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D" w:rsidRPr="000803F0" w:rsidRDefault="00584EAD" w:rsidP="00677B21">
      <w:pPr>
        <w:pStyle w:val="Titel"/>
        <w:spacing w:before="0" w:afterLines="200" w:after="480"/>
      </w:pPr>
      <w:bookmarkStart w:id="0" w:name="_GoBack"/>
      <w:bookmarkEnd w:id="0"/>
      <w:r w:rsidRPr="000803F0">
        <w:t>Presseinformation</w:t>
      </w:r>
    </w:p>
    <w:p w:rsidR="00BC4F56" w:rsidRPr="000803F0" w:rsidRDefault="008D318A" w:rsidP="0037070F">
      <w:pPr>
        <w:pStyle w:val="berschrift2"/>
        <w:ind w:right="281"/>
      </w:pPr>
      <w:r w:rsidRPr="000803F0">
        <w:rPr>
          <w:szCs w:val="28"/>
        </w:rPr>
        <w:t>Koenig &amp; Bauer veröffentlicht Q3-Bericht 2020</w:t>
      </w:r>
    </w:p>
    <w:p w:rsidR="00BC4F56" w:rsidRPr="000803F0" w:rsidRDefault="00BC4F56" w:rsidP="00BC4F56">
      <w:pPr>
        <w:spacing w:after="240"/>
      </w:pPr>
    </w:p>
    <w:p w:rsidR="00BC4F56" w:rsidRPr="000803F0" w:rsidRDefault="006B1EB6" w:rsidP="00CC3BC7">
      <w:pPr>
        <w:pStyle w:val="Untertitel"/>
        <w:spacing w:after="240"/>
        <w:ind w:right="-144"/>
        <w:rPr>
          <w:szCs w:val="24"/>
        </w:rPr>
      </w:pPr>
      <w:r w:rsidRPr="000803F0">
        <w:rPr>
          <w:szCs w:val="24"/>
        </w:rPr>
        <w:t>Break-even beim EBIT vor Sondereffekten im Q3 nahezu erreicht</w:t>
      </w:r>
    </w:p>
    <w:p w:rsidR="006B1EB6" w:rsidRPr="000803F0" w:rsidRDefault="006B1EB6" w:rsidP="00D7050C">
      <w:pPr>
        <w:pStyle w:val="Aufzhlung"/>
        <w:spacing w:after="240"/>
        <w:ind w:right="139"/>
      </w:pPr>
      <w:r w:rsidRPr="000803F0">
        <w:t>Weitere Verbesserung des operativen Ergebnisses in einem anspruchsvollen Umfeld</w:t>
      </w:r>
    </w:p>
    <w:p w:rsidR="00A44634" w:rsidRPr="000803F0" w:rsidRDefault="006B1EB6" w:rsidP="00D7050C">
      <w:pPr>
        <w:pStyle w:val="Aufzhlung"/>
        <w:spacing w:after="240"/>
        <w:ind w:right="139"/>
      </w:pPr>
      <w:r w:rsidRPr="000803F0">
        <w:t>9M-</w:t>
      </w:r>
      <w:r w:rsidR="00EA2509" w:rsidRPr="000803F0">
        <w:t xml:space="preserve">Auftragseingang </w:t>
      </w:r>
      <w:r w:rsidRPr="000803F0">
        <w:t xml:space="preserve">deutlich </w:t>
      </w:r>
      <w:r w:rsidR="00EA2509" w:rsidRPr="000803F0">
        <w:t xml:space="preserve">besser als </w:t>
      </w:r>
      <w:r w:rsidR="005200EF" w:rsidRPr="000803F0">
        <w:t xml:space="preserve">der </w:t>
      </w:r>
      <w:r w:rsidR="00EA2509" w:rsidRPr="000803F0">
        <w:t>Branchentrend</w:t>
      </w:r>
      <w:r w:rsidR="005200EF" w:rsidRPr="000803F0">
        <w:t xml:space="preserve"> für Druckereimaschinen</w:t>
      </w:r>
    </w:p>
    <w:p w:rsidR="00A44634" w:rsidRPr="000803F0" w:rsidRDefault="007152CC" w:rsidP="00E52883">
      <w:pPr>
        <w:pStyle w:val="Aufzhlung"/>
        <w:spacing w:after="240"/>
      </w:pPr>
      <w:r w:rsidRPr="000803F0">
        <w:t xml:space="preserve">Umsatz </w:t>
      </w:r>
      <w:r w:rsidR="006B1EB6" w:rsidRPr="000803F0">
        <w:t>vor Sondereffekt durch neue Umsatzrichtlinie ebenso besser als Branchentrend</w:t>
      </w:r>
    </w:p>
    <w:p w:rsidR="00A44634" w:rsidRPr="000803F0" w:rsidRDefault="00EA2509" w:rsidP="00A44634">
      <w:pPr>
        <w:pStyle w:val="Aufzhlung"/>
        <w:spacing w:after="240"/>
      </w:pPr>
      <w:r w:rsidRPr="000803F0">
        <w:t xml:space="preserve">Deutlich positiver Cashflow im Q3 und signifikante Verbesserung </w:t>
      </w:r>
      <w:r w:rsidR="005200EF" w:rsidRPr="000803F0">
        <w:t>im Vergleich zum Vorjahr</w:t>
      </w:r>
    </w:p>
    <w:p w:rsidR="006B1EB6" w:rsidRPr="000803F0" w:rsidRDefault="006B1EB6" w:rsidP="00A44634">
      <w:pPr>
        <w:pStyle w:val="Aufzhlung"/>
        <w:spacing w:after="240"/>
      </w:pPr>
      <w:r w:rsidRPr="000803F0">
        <w:t>Beschlossenes Programm Performance 2024 in Umsetzung</w:t>
      </w:r>
    </w:p>
    <w:p w:rsidR="007309E7" w:rsidRPr="0029004A" w:rsidRDefault="00A44634" w:rsidP="00F56CFC">
      <w:pPr>
        <w:spacing w:after="240"/>
        <w:ind w:right="423"/>
        <w:rPr>
          <w:rFonts w:ascii="Arial" w:eastAsia="Koenig&amp;Bauer T Light" w:hAnsi="Arial" w:cs="Arial"/>
          <w:color w:val="000000"/>
          <w:spacing w:val="-7"/>
        </w:rPr>
      </w:pPr>
      <w:r w:rsidRPr="000803F0">
        <w:t>Würzburg</w:t>
      </w:r>
      <w:r w:rsidR="00584EAD" w:rsidRPr="000803F0">
        <w:t xml:space="preserve">, </w:t>
      </w:r>
      <w:r w:rsidR="008D318A" w:rsidRPr="000803F0">
        <w:t>11</w:t>
      </w:r>
      <w:r w:rsidRPr="000803F0">
        <w:t xml:space="preserve">. </w:t>
      </w:r>
      <w:r w:rsidR="00B0721E" w:rsidRPr="000803F0">
        <w:t>November</w:t>
      </w:r>
      <w:r w:rsidRPr="000803F0">
        <w:t xml:space="preserve"> 20</w:t>
      </w:r>
      <w:r w:rsidR="008D318A" w:rsidRPr="000803F0">
        <w:t>20</w:t>
      </w:r>
      <w:r w:rsidR="00584EAD" w:rsidRPr="000803F0">
        <w:br/>
      </w:r>
      <w:r w:rsidR="00F56CFC" w:rsidRPr="0029004A">
        <w:rPr>
          <w:rFonts w:ascii="Arial" w:eastAsia="Koenig&amp;Bauer T Light" w:hAnsi="Arial" w:cs="Arial"/>
          <w:color w:val="000000"/>
          <w:spacing w:val="-7"/>
        </w:rPr>
        <w:t>Die sich in den vergangenen Wochen in den meisten Ländern wieder verschärfende Covid-19-Pandemie hat wie in vielen Branchen auch im Koenig &amp; Bauer-Konzern deutliche Spuren im Geschäftsverlauf hinte</w:t>
      </w:r>
      <w:r w:rsidR="00F56CFC" w:rsidRPr="0029004A">
        <w:rPr>
          <w:rFonts w:ascii="Arial" w:eastAsia="Koenig&amp;Bauer T Light" w:hAnsi="Arial" w:cs="Arial"/>
          <w:color w:val="000000"/>
          <w:spacing w:val="-7"/>
        </w:rPr>
        <w:t>r</w:t>
      </w:r>
      <w:r w:rsidR="00F56CFC" w:rsidRPr="0029004A">
        <w:rPr>
          <w:rFonts w:ascii="Arial" w:eastAsia="Koenig&amp;Bauer T Light" w:hAnsi="Arial" w:cs="Arial"/>
          <w:color w:val="000000"/>
          <w:spacing w:val="-7"/>
        </w:rPr>
        <w:t xml:space="preserve">lassen. Im Q3 lagen die Bestellungen mit 232,6 Mio. € um 13,8 % und der Umsatz mit 198,1 Mio. € um 32,2 % unter dem Vorjahreswert. Neben den Pandemie-Auswirkungen hat die neue interne Richtlinie der Koenig &amp; Bauer AG zur Umsatzbilanzierung im Segment Sheetfed mit einer einmaligen Verschiebung von Erlösen in Höhe von 52,5 Mio. € nach 2021 maßgeblich zu diesem Umsatzrückgang beigetragen. </w:t>
      </w:r>
      <w:r w:rsidR="00F56CFC" w:rsidRPr="0029004A">
        <w:rPr>
          <w:rFonts w:ascii="Arial" w:hAnsi="Arial" w:cs="Arial"/>
        </w:rPr>
        <w:t xml:space="preserve">Kumuliert für die ersten neun Monate 2020 unterschritt der Auftragseingang mit 712,8 Mio. € den Vorjahreswert von 843,0 Mio. € um 15,4 %, </w:t>
      </w:r>
      <w:r w:rsidR="00F56CFC" w:rsidRPr="0029004A">
        <w:rPr>
          <w:rFonts w:ascii="Arial" w:eastAsia="Koenig&amp;Bauer T Light" w:hAnsi="Arial" w:cs="Arial"/>
          <w:color w:val="000000"/>
          <w:spacing w:val="-7"/>
        </w:rPr>
        <w:t xml:space="preserve">entwickelte sich aber deutlich besser als die vom VDMA veröffentlichten Branchenzahlen für Druckereimaschinen allgemein. Diese lagen im entsprechenden Zeitraum mit 26,8 % im Minus. </w:t>
      </w:r>
      <w:r w:rsidR="00F56CFC" w:rsidRPr="0029004A">
        <w:rPr>
          <w:rFonts w:ascii="Arial" w:hAnsi="Arial" w:cs="Arial"/>
        </w:rPr>
        <w:t>Kumuliert für die ersten neun Monate 2020 ergibt sich ein Umsatz von 602,6 Mio. € (2019: 798,2 Mio. €).</w:t>
      </w:r>
    </w:p>
    <w:p w:rsidR="007163E6" w:rsidRPr="000803F0" w:rsidRDefault="004A0DF7" w:rsidP="00A7527C">
      <w:pPr>
        <w:spacing w:after="240"/>
        <w:ind w:right="139"/>
        <w:rPr>
          <w:bCs/>
        </w:rPr>
      </w:pPr>
      <w:r w:rsidRPr="000803F0">
        <w:rPr>
          <w:rFonts w:eastAsia="Arial"/>
          <w:color w:val="000000"/>
          <w:spacing w:val="2"/>
        </w:rPr>
        <w:t>Zur Stärkung der Positionierung als führender Anbieter im Verpackungs-, Industrie-, Wertpapie</w:t>
      </w:r>
      <w:r w:rsidRPr="000803F0">
        <w:rPr>
          <w:rFonts w:eastAsia="Arial"/>
          <w:color w:val="000000"/>
          <w:spacing w:val="2"/>
        </w:rPr>
        <w:t>r</w:t>
      </w:r>
      <w:r w:rsidRPr="000803F0">
        <w:rPr>
          <w:rFonts w:eastAsia="Arial"/>
          <w:color w:val="000000"/>
          <w:spacing w:val="2"/>
        </w:rPr>
        <w:t>druck und in der Weite</w:t>
      </w:r>
      <w:r w:rsidRPr="0029004A">
        <w:rPr>
          <w:rFonts w:ascii="Arial" w:eastAsia="Arial" w:hAnsi="Arial" w:cs="Arial"/>
          <w:color w:val="000000"/>
          <w:spacing w:val="2"/>
        </w:rPr>
        <w:t>r</w:t>
      </w:r>
      <w:r w:rsidRPr="000803F0">
        <w:rPr>
          <w:rFonts w:eastAsia="Arial"/>
          <w:color w:val="000000"/>
          <w:spacing w:val="2"/>
        </w:rPr>
        <w:t xml:space="preserve">verarbeitung sowie zur Steigerung der operativen Ertragskraft im Konzern </w:t>
      </w:r>
      <w:r w:rsidR="00A7527C" w:rsidRPr="000803F0">
        <w:rPr>
          <w:rFonts w:eastAsia="Arial"/>
          <w:color w:val="000000"/>
          <w:spacing w:val="2"/>
        </w:rPr>
        <w:t>haben Vorstand und Aufsichtsrat</w:t>
      </w:r>
      <w:r w:rsidRPr="000803F0">
        <w:rPr>
          <w:rFonts w:eastAsia="Arial"/>
          <w:color w:val="000000"/>
          <w:spacing w:val="2"/>
        </w:rPr>
        <w:t xml:space="preserve"> Ende September das über die letzten Monate weiterentwickelte und ausgeweitete Programm Performance 2024 beschlossen. </w:t>
      </w:r>
      <w:r w:rsidRPr="000803F0">
        <w:rPr>
          <w:rFonts w:eastAsia="Koenig&amp;Bauer T Light"/>
          <w:color w:val="000000"/>
          <w:spacing w:val="-4"/>
        </w:rPr>
        <w:t>Die für das umfassende Maßnahme</w:t>
      </w:r>
      <w:r w:rsidRPr="000803F0">
        <w:rPr>
          <w:rFonts w:eastAsia="Koenig&amp;Bauer T Light"/>
          <w:color w:val="000000"/>
          <w:spacing w:val="-4"/>
        </w:rPr>
        <w:t>n</w:t>
      </w:r>
      <w:r w:rsidRPr="000803F0">
        <w:rPr>
          <w:rFonts w:eastAsia="Koenig&amp;Bauer T Light"/>
          <w:color w:val="000000"/>
          <w:spacing w:val="-4"/>
        </w:rPr>
        <w:t xml:space="preserve">paket erforderlichen Einmalkosten wurden im Q3 aufwandsmäßig über eine Rückstellung in Höhe von 57,6 Mio. € verbucht. Zusätzlich hat die oben erwähnte, neue Umsatzbilanzierungs-Richtlinie das EBIT mit 6,3 Mio. € negativ beeinflusst. </w:t>
      </w:r>
      <w:r w:rsidR="0054712B" w:rsidRPr="000803F0">
        <w:rPr>
          <w:rFonts w:eastAsia="Koenig&amp;Bauer T Light"/>
          <w:color w:val="000000"/>
          <w:spacing w:val="-4"/>
        </w:rPr>
        <w:t>Positiv wirkte ein Einmalertrag aus einem Immobilienverkauf in Fra</w:t>
      </w:r>
      <w:r w:rsidR="0054712B" w:rsidRPr="000803F0">
        <w:rPr>
          <w:rFonts w:eastAsia="Koenig&amp;Bauer T Light"/>
          <w:color w:val="000000"/>
          <w:spacing w:val="-4"/>
        </w:rPr>
        <w:t>n</w:t>
      </w:r>
      <w:r w:rsidR="0054712B" w:rsidRPr="000803F0">
        <w:rPr>
          <w:rFonts w:eastAsia="Koenig&amp;Bauer T Light"/>
          <w:color w:val="000000"/>
          <w:spacing w:val="-4"/>
        </w:rPr>
        <w:t xml:space="preserve">kenthal in Höhe von 4,8 Mio. €. </w:t>
      </w:r>
      <w:r w:rsidRPr="000803F0">
        <w:rPr>
          <w:rFonts w:eastAsia="Koenig&amp;Bauer T Light"/>
          <w:color w:val="000000"/>
          <w:spacing w:val="-4"/>
        </w:rPr>
        <w:t xml:space="preserve">Per Saldo wird für Q3 ein EBIT von –61,3 Mio. € ausgewiesen. Allerdings hat sich das EBIT vor Sondereffekten von –34,9 Mio. € im Q1 und –10,2 Mio. € im Q2 auf –2,2 Mio. € im Q3 deutlich verbessert. Trotz geringerer Kurzarbeits-Effekte gegenüber Q2 wurde im Q3 der Break-even beim bereinigten EBIT nahezu erreicht. </w:t>
      </w:r>
      <w:r w:rsidR="0054712B" w:rsidRPr="000803F0">
        <w:rPr>
          <w:bCs/>
        </w:rPr>
        <w:t>Kumuliert für die ersten drei Quartale 2020 w</w:t>
      </w:r>
      <w:r w:rsidR="00A7527C" w:rsidRPr="000803F0">
        <w:rPr>
          <w:bCs/>
        </w:rPr>
        <w:t>e</w:t>
      </w:r>
      <w:r w:rsidR="0054712B" w:rsidRPr="000803F0">
        <w:rPr>
          <w:bCs/>
        </w:rPr>
        <w:t>rd</w:t>
      </w:r>
      <w:r w:rsidR="00A7527C" w:rsidRPr="000803F0">
        <w:rPr>
          <w:bCs/>
        </w:rPr>
        <w:t>en</w:t>
      </w:r>
      <w:r w:rsidR="0054712B" w:rsidRPr="000803F0">
        <w:rPr>
          <w:bCs/>
        </w:rPr>
        <w:t xml:space="preserve"> ein EBIT von –102,2 Mio. € (2019: 5,2 Mio. €), ein Konzernergebnis von –109,0 Mio. € (2019: 1,0 Mio. €) und </w:t>
      </w:r>
      <w:r w:rsidR="0029004A">
        <w:rPr>
          <w:bCs/>
        </w:rPr>
        <w:t xml:space="preserve">ein </w:t>
      </w:r>
      <w:r w:rsidR="0054712B" w:rsidRPr="000803F0">
        <w:rPr>
          <w:bCs/>
        </w:rPr>
        <w:t>Ergebnis je Aktie von –6,62 € (2019: 0,05 €) ausgewiesen.</w:t>
      </w:r>
    </w:p>
    <w:p w:rsidR="007163E6" w:rsidRPr="000803F0" w:rsidRDefault="0054712B" w:rsidP="00EA2509">
      <w:pPr>
        <w:spacing w:after="240"/>
        <w:ind w:right="281"/>
      </w:pPr>
      <w:r w:rsidRPr="000803F0">
        <w:t xml:space="preserve">Der Cashflow aus betrieblicher Geschäftstätigkeit und </w:t>
      </w:r>
      <w:r w:rsidRPr="000803F0">
        <w:rPr>
          <w:bCs/>
        </w:rPr>
        <w:t xml:space="preserve">der freie Cashflow waren </w:t>
      </w:r>
      <w:r w:rsidRPr="000803F0">
        <w:t>im Q3 mit 20,8 Mio. € bzw. 26,9 Mio. € deutlich positiv und haben sich gegenüber dem Vorjahresquartal (</w:t>
      </w:r>
      <w:r w:rsidRPr="000803F0">
        <w:rPr>
          <w:bCs/>
        </w:rPr>
        <w:t xml:space="preserve">–27,7 Mio. € bzw. –39,0 Mio. €) signifikant verbessert. </w:t>
      </w:r>
      <w:r w:rsidRPr="000803F0">
        <w:t>Trotz eines höheren Anstiegs der Vorräte haben niedrigere Forderungen und sonstige Vermögenswerte sowie höhere Kundenanzahlungen zu di</w:t>
      </w:r>
      <w:r w:rsidRPr="000803F0">
        <w:t>e</w:t>
      </w:r>
      <w:r w:rsidRPr="000803F0">
        <w:t>ser positiven Entwicklung beigetragen.</w:t>
      </w:r>
    </w:p>
    <w:p w:rsidR="007163E6" w:rsidRPr="000803F0" w:rsidRDefault="007163E6" w:rsidP="007163E6">
      <w:pPr>
        <w:pStyle w:val="berschrift3"/>
      </w:pPr>
      <w:r w:rsidRPr="000803F0">
        <w:lastRenderedPageBreak/>
        <w:t>Geschäftsentwicklung in den Segmenten</w:t>
      </w:r>
    </w:p>
    <w:p w:rsidR="007163E6" w:rsidRPr="000803F0" w:rsidRDefault="00ED0156" w:rsidP="0029004A">
      <w:pPr>
        <w:spacing w:after="240"/>
        <w:ind w:right="139"/>
        <w:rPr>
          <w:szCs w:val="20"/>
        </w:rPr>
      </w:pPr>
      <w:r w:rsidRPr="000803F0">
        <w:rPr>
          <w:rFonts w:ascii="Arial" w:hAnsi="Arial" w:cs="Arial"/>
          <w:szCs w:val="20"/>
        </w:rPr>
        <w:t>Im Segment Sheetfed konnte im Q3 ein robuster Auftragseingang von 128,6 Mio. € (Q3 2019: 132,0 Mio. €) erreicht werden. Trotz der deutlichen Zuwächse im Bogenoffset-Großformat und bei Fal</w:t>
      </w:r>
      <w:r w:rsidRPr="000803F0">
        <w:rPr>
          <w:rFonts w:ascii="Arial" w:hAnsi="Arial" w:cs="Arial"/>
          <w:szCs w:val="20"/>
        </w:rPr>
        <w:t>t</w:t>
      </w:r>
      <w:r w:rsidRPr="000803F0">
        <w:rPr>
          <w:rFonts w:ascii="Arial" w:hAnsi="Arial" w:cs="Arial"/>
          <w:szCs w:val="20"/>
        </w:rPr>
        <w:t>schachtelklebemaschinen lagen die Bestellungen in den ersten drei Quartalen vor allem durch g</w:t>
      </w:r>
      <w:r w:rsidRPr="000803F0">
        <w:rPr>
          <w:rFonts w:ascii="Arial" w:hAnsi="Arial" w:cs="Arial"/>
          <w:szCs w:val="20"/>
        </w:rPr>
        <w:t>e</w:t>
      </w:r>
      <w:r w:rsidRPr="000803F0">
        <w:rPr>
          <w:rFonts w:ascii="Arial" w:hAnsi="Arial" w:cs="Arial"/>
          <w:szCs w:val="20"/>
        </w:rPr>
        <w:t>ringere Aufträge im Mittel- und Halbformat mit 416,6 Mio. € um 9,9 % unter dem Vorjahreswert von 462,6 Mio. €. Die Verschiebung von Erlösen in Höhe von 52,5 Mio. € nach 2021 infolge der neuen Richtlinie zur Umsatzrealisierung hat maßgeblich zum Q3-Umsatzrückgang von 151,1 Mio. € auf 81,6 Mio. € beigetragen. Kumuliert für die ersten neun Monate unterschritt der Umsatz mit 287,1 Mio. € den Vorjahreswert (410,0 Mio. €) um 30,0 %. Bei einer Book-to-Bill-Ratio von 1,45 ist der Auftragsbestand von 242,5 Mio. € auf 312,9 Mio. € gestiegen. Durch den Umsatzeffekt und die Rückstellung für das Programm Performance 2024 belief sich das EBIT auf –31,7 Mio. € im Q3 (2019: –1,5 Mio. €) und lag in den ersten drei Quartalen mit –49,1 Mio. € signifikant unter dem Vo</w:t>
      </w:r>
      <w:r w:rsidRPr="000803F0">
        <w:rPr>
          <w:rFonts w:ascii="Arial" w:hAnsi="Arial" w:cs="Arial"/>
          <w:szCs w:val="20"/>
        </w:rPr>
        <w:t>r</w:t>
      </w:r>
      <w:r w:rsidRPr="000803F0">
        <w:rPr>
          <w:rFonts w:ascii="Arial" w:hAnsi="Arial" w:cs="Arial"/>
          <w:szCs w:val="20"/>
        </w:rPr>
        <w:t>jahreswert von –2,8 Mio. €.</w:t>
      </w:r>
    </w:p>
    <w:p w:rsidR="007163E6" w:rsidRPr="000803F0" w:rsidRDefault="00C101B6" w:rsidP="0029004A">
      <w:pPr>
        <w:spacing w:after="240"/>
        <w:ind w:right="-2"/>
        <w:rPr>
          <w:szCs w:val="20"/>
        </w:rPr>
      </w:pPr>
      <w:r w:rsidRPr="000803F0">
        <w:rPr>
          <w:rFonts w:ascii="Arial" w:hAnsi="Arial" w:cs="Arial"/>
          <w:szCs w:val="20"/>
        </w:rPr>
        <w:t>Durch Verkaufserfolge bei RotaJET-Anlagen und HP-Maschinen konnte im Segment Digital &amp; Web im Q3 ein erfreulicher Auftragseingang von 34,1 Mio. € (Q3 2019: 18,1 Mio. €) erzielt werden. In den ersten drei Quartalen lag der Auftragseingang durch geringere Bestellungen im Offset-Rollen</w:t>
      </w:r>
      <w:r w:rsidR="0029004A">
        <w:rPr>
          <w:rFonts w:ascii="Arial" w:hAnsi="Arial" w:cs="Arial"/>
          <w:szCs w:val="20"/>
        </w:rPr>
        <w:t>-</w:t>
      </w:r>
      <w:r w:rsidRPr="000803F0">
        <w:rPr>
          <w:rFonts w:ascii="Arial" w:hAnsi="Arial" w:cs="Arial"/>
          <w:szCs w:val="20"/>
        </w:rPr>
        <w:t>maschinengeschäft und flexiblen Verpackungsdruck bei 90,8 Mio. € nach 108,0 Mio. € im Vorjahr. Pandemiebedingt unterschritt der Umsatz mit 36,0 Mio. € im Q3 und mit 87,6 Mio. € in den ersten neun Monaten die Vorjahreswerte von 40,9 Mio. € bzw. 105,4 Mio. €. Der Auftragsbestand reduzierte sich von 88,4 Mio. € auf 69,3 Mio. €. Das vor allem durch die Rückstellung für das Programm Perfo</w:t>
      </w:r>
      <w:r w:rsidRPr="000803F0">
        <w:rPr>
          <w:rFonts w:ascii="Arial" w:hAnsi="Arial" w:cs="Arial"/>
          <w:szCs w:val="20"/>
        </w:rPr>
        <w:t>r</w:t>
      </w:r>
      <w:r w:rsidRPr="000803F0">
        <w:rPr>
          <w:rFonts w:ascii="Arial" w:hAnsi="Arial" w:cs="Arial"/>
          <w:szCs w:val="20"/>
        </w:rPr>
        <w:t>mance 2024 belastete EBIT betrug im Q3 –9,2 Mio. € und in den ersten drei Quartalen –21,3 Mio. € (Vorjahr: –4,3 Mio. € bzw. –15,1 Mio. €).</w:t>
      </w:r>
    </w:p>
    <w:p w:rsidR="007163E6" w:rsidRPr="000803F0" w:rsidRDefault="00C101B6" w:rsidP="007163E6">
      <w:pPr>
        <w:spacing w:after="240"/>
        <w:ind w:right="139"/>
        <w:rPr>
          <w:szCs w:val="20"/>
        </w:rPr>
      </w:pPr>
      <w:r w:rsidRPr="000803F0">
        <w:rPr>
          <w:rFonts w:ascii="Arial" w:hAnsi="Arial" w:cs="Arial"/>
          <w:szCs w:val="20"/>
        </w:rPr>
        <w:t>Im Segment Special lag der Auftragseingang mit 82,8 Mio. € im Q3 und mit 233,5 Mio. € nach neun Monaten unter den Vorjahreswerten von 131,4 Mio. € bzw. 306,7 Mio. €. Zum Rückgang des Au</w:t>
      </w:r>
      <w:r w:rsidRPr="000803F0">
        <w:rPr>
          <w:rFonts w:ascii="Arial" w:hAnsi="Arial" w:cs="Arial"/>
          <w:szCs w:val="20"/>
        </w:rPr>
        <w:t>f</w:t>
      </w:r>
      <w:r w:rsidRPr="000803F0">
        <w:rPr>
          <w:rFonts w:ascii="Arial" w:hAnsi="Arial" w:cs="Arial"/>
          <w:szCs w:val="20"/>
        </w:rPr>
        <w:t>tragseingangs haben weniger Bestellungen im Wertpapier-, Kennzeichnungs- und Glasdirektdruck beigetragen. Dagegen legt das Neugeschäft im Blechdruck zu. Im Q3 wurde ein Umsatz von 87,3 Mio. € (2019: 107,8 Mio. €) erreicht. Die in den ersten neun Monaten erzielten Erlöse reduzierten sich auf 247,4 Mio. € (2019: 312,7 Mio. €). Der Auftragsbestand erreichte Ende September 273,7 Mio. € nach 339,5 Mio. € im Vorjahr. Das EBIT lag insbesondere durch die Rückstellung für das Pr</w:t>
      </w:r>
      <w:r w:rsidRPr="000803F0">
        <w:rPr>
          <w:rFonts w:ascii="Arial" w:hAnsi="Arial" w:cs="Arial"/>
          <w:szCs w:val="20"/>
        </w:rPr>
        <w:t>o</w:t>
      </w:r>
      <w:r w:rsidRPr="000803F0">
        <w:rPr>
          <w:rFonts w:ascii="Arial" w:hAnsi="Arial" w:cs="Arial"/>
          <w:szCs w:val="20"/>
        </w:rPr>
        <w:t>gramm Performance 2024 im Q3 bei –25,6 Mio. € und in den ersten neun Monaten bei –35,9 Mio. € (Vorjahr: 6,6 Mio. € bzw. 12,9 Mio. €).</w:t>
      </w:r>
    </w:p>
    <w:p w:rsidR="007163E6" w:rsidRPr="000803F0" w:rsidRDefault="007163E6" w:rsidP="007163E6">
      <w:pPr>
        <w:pStyle w:val="berschrift3"/>
      </w:pPr>
      <w:r w:rsidRPr="000803F0">
        <w:t>Ausblick</w:t>
      </w:r>
    </w:p>
    <w:p w:rsidR="007163E6" w:rsidRPr="000803F0" w:rsidRDefault="00714A4B" w:rsidP="00714A4B">
      <w:pPr>
        <w:spacing w:after="240"/>
        <w:ind w:right="139"/>
      </w:pPr>
      <w:r w:rsidRPr="000803F0">
        <w:t>Vorstandsvorsitzender</w:t>
      </w:r>
      <w:r w:rsidR="007163E6" w:rsidRPr="000803F0">
        <w:t xml:space="preserve"> Claus Bolza-Schünemann: „</w:t>
      </w:r>
      <w:r w:rsidR="0054712B" w:rsidRPr="000803F0">
        <w:rPr>
          <w:rFonts w:eastAsia="Koenig&amp;Bauer T Light"/>
          <w:color w:val="000000"/>
          <w:spacing w:val="-4"/>
        </w:rPr>
        <w:t xml:space="preserve">Neben der Effizienzsteigerung und Skalierung des Konzerns auf das in den nächsten Jahren erwartete moderate </w:t>
      </w:r>
      <w:r w:rsidR="0029004A">
        <w:rPr>
          <w:rFonts w:eastAsia="Koenig&amp;Bauer T Light"/>
          <w:color w:val="000000"/>
          <w:spacing w:val="-4"/>
        </w:rPr>
        <w:t>W</w:t>
      </w:r>
      <w:r w:rsidR="0054712B" w:rsidRPr="000803F0">
        <w:rPr>
          <w:rFonts w:eastAsia="Koenig&amp;Bauer T Light"/>
          <w:color w:val="000000"/>
          <w:spacing w:val="-4"/>
        </w:rPr>
        <w:t>achstum auf einen Gruppenumsatz von rund 1,3 Mrd. € nach Abschluss des über vier Jahre laufenden Programms zielt Performance 2024 auf die langfristige Stärkung unserer Wettbewerbsfähigkeit. Bei Fortführung und Beschleunigung aller Inn</w:t>
      </w:r>
      <w:r w:rsidR="0054712B" w:rsidRPr="000803F0">
        <w:rPr>
          <w:rFonts w:eastAsia="Koenig&amp;Bauer T Light"/>
          <w:color w:val="000000"/>
          <w:spacing w:val="-4"/>
        </w:rPr>
        <w:t>o</w:t>
      </w:r>
      <w:r w:rsidR="0054712B" w:rsidRPr="000803F0">
        <w:rPr>
          <w:rFonts w:eastAsia="Koenig&amp;Bauer T Light"/>
          <w:color w:val="000000"/>
          <w:spacing w:val="-4"/>
        </w:rPr>
        <w:t>vationsprozesse, Verfahrens- und Produktentwicklungen sollen steigend bis 2024 jährliche Kostenei</w:t>
      </w:r>
      <w:r w:rsidR="0054712B" w:rsidRPr="000803F0">
        <w:rPr>
          <w:rFonts w:eastAsia="Koenig&amp;Bauer T Light"/>
          <w:color w:val="000000"/>
          <w:spacing w:val="-4"/>
        </w:rPr>
        <w:t>n</w:t>
      </w:r>
      <w:r w:rsidR="0054712B" w:rsidRPr="000803F0">
        <w:rPr>
          <w:rFonts w:eastAsia="Koenig&amp;Bauer T Light"/>
          <w:color w:val="000000"/>
          <w:spacing w:val="-4"/>
        </w:rPr>
        <w:t xml:space="preserve">spareffekte in einer Größenordnung von dann über 100 Mio. € erreicht werden. </w:t>
      </w:r>
      <w:r w:rsidR="0054712B" w:rsidRPr="000803F0">
        <w:rPr>
          <w:rFonts w:eastAsia="Arial"/>
        </w:rPr>
        <w:t>Nach Umsetzung der verabschiedeten Kosten- und Strukturanpassungen wird mittelfristig weiterhin eine Umsatzrendite (bezogen auf das EBIT) von mindestens 7 % angestrebt.</w:t>
      </w:r>
      <w:r w:rsidR="0054712B" w:rsidRPr="000803F0">
        <w:rPr>
          <w:rFonts w:eastAsia="Koenig&amp;Bauer T Light"/>
          <w:color w:val="000000"/>
          <w:spacing w:val="-6"/>
        </w:rPr>
        <w:t xml:space="preserve"> Im Q4 2020 gehen wir durch den sich intern</w:t>
      </w:r>
      <w:r w:rsidR="0054712B" w:rsidRPr="000803F0">
        <w:rPr>
          <w:rFonts w:eastAsia="Koenig&amp;Bauer T Light"/>
          <w:color w:val="000000"/>
          <w:spacing w:val="-6"/>
        </w:rPr>
        <w:t>a</w:t>
      </w:r>
      <w:r w:rsidR="0054712B" w:rsidRPr="000803F0">
        <w:rPr>
          <w:rFonts w:eastAsia="Koenig&amp;Bauer T Light"/>
          <w:color w:val="000000"/>
          <w:spacing w:val="-6"/>
        </w:rPr>
        <w:t>tional verschärfenden Verlauf der Covid-19-Pandemie von einer negativen Auswirkung auf den Geschäft</w:t>
      </w:r>
      <w:r w:rsidR="0054712B" w:rsidRPr="000803F0">
        <w:rPr>
          <w:rFonts w:eastAsia="Koenig&amp;Bauer T Light"/>
          <w:color w:val="000000"/>
          <w:spacing w:val="-6"/>
        </w:rPr>
        <w:t>s</w:t>
      </w:r>
      <w:r w:rsidR="0054712B" w:rsidRPr="000803F0">
        <w:rPr>
          <w:rFonts w:eastAsia="Koenig&amp;Bauer T Light"/>
          <w:color w:val="000000"/>
          <w:spacing w:val="-6"/>
        </w:rPr>
        <w:t>verlauf aus. Für das Geschäftsjahr 2020 erwarten wir für den Konzern Umsatzerlöse zwischen 900 und 950 Mio. € und ein negatives EBIT vor Sondereffekten im mittleren zweistelligen Millionenbereich.</w:t>
      </w:r>
      <w:r w:rsidR="007163E6" w:rsidRPr="000803F0">
        <w:t>“</w:t>
      </w:r>
    </w:p>
    <w:p w:rsidR="002731F9" w:rsidRPr="000803F0" w:rsidRDefault="002731F9" w:rsidP="00857507">
      <w:pPr>
        <w:spacing w:after="240"/>
        <w:ind w:right="139"/>
      </w:pPr>
    </w:p>
    <w:p w:rsidR="002731F9" w:rsidRPr="000803F0" w:rsidRDefault="00C101B6" w:rsidP="002731F9">
      <w:pPr>
        <w:pStyle w:val="berschrift4"/>
        <w:rPr>
          <w:lang w:val="de-DE"/>
        </w:rPr>
      </w:pPr>
      <w:r w:rsidRPr="000803F0">
        <w:rPr>
          <w:lang w:val="de-DE"/>
        </w:rPr>
        <w:lastRenderedPageBreak/>
        <w:t>Foto</w:t>
      </w:r>
      <w:r w:rsidR="002731F9" w:rsidRPr="000803F0">
        <w:rPr>
          <w:lang w:val="de-DE"/>
        </w:rPr>
        <w:t>:</w:t>
      </w:r>
    </w:p>
    <w:p w:rsidR="002731F9" w:rsidRPr="000803F0" w:rsidRDefault="00C101B6" w:rsidP="002731F9">
      <w:pPr>
        <w:spacing w:after="240"/>
      </w:pPr>
      <w:r w:rsidRPr="000803F0">
        <w:rPr>
          <w:rFonts w:eastAsia="Arial"/>
          <w:color w:val="000000"/>
        </w:rPr>
        <w:t>Neben den Neuentwicklungen für den Wertpapierdruck werden im Zuge des Programms Performance 2024 die Investitionen in den direkten Wellpappen- und Digitaldruck sowie das Joint Venture mit der Durst-Gruppe vorangetrieben</w:t>
      </w:r>
    </w:p>
    <w:p w:rsidR="008C6097" w:rsidRPr="000803F0" w:rsidRDefault="008C6097" w:rsidP="00A44634">
      <w:pPr>
        <w:spacing w:after="240"/>
      </w:pPr>
    </w:p>
    <w:p w:rsidR="00584EAD" w:rsidRPr="000803F0" w:rsidRDefault="00584EAD" w:rsidP="00584EAD">
      <w:pPr>
        <w:spacing w:after="240"/>
      </w:pPr>
      <w:r w:rsidRPr="000803F0">
        <w:rPr>
          <w:b/>
        </w:rPr>
        <w:t>Ansprechpartner für die Presse</w:t>
      </w:r>
      <w:r w:rsidRPr="000803F0">
        <w:br/>
      </w:r>
      <w:r w:rsidR="00A44634" w:rsidRPr="000803F0">
        <w:t>Koenig &amp; Bauer AG</w:t>
      </w:r>
      <w:r w:rsidRPr="000803F0">
        <w:br/>
      </w:r>
      <w:r w:rsidR="00A44634" w:rsidRPr="000803F0">
        <w:t>Dr. Bernd Heusinger</w:t>
      </w:r>
      <w:r w:rsidR="00A44634" w:rsidRPr="000803F0">
        <w:br/>
        <w:t>T +49 931 909-4835</w:t>
      </w:r>
      <w:r w:rsidRPr="000803F0">
        <w:br/>
        <w:t xml:space="preserve">M </w:t>
      </w:r>
      <w:hyperlink r:id="rId9" w:history="1">
        <w:r w:rsidR="00A44634" w:rsidRPr="000803F0">
          <w:rPr>
            <w:rStyle w:val="Hyperlink"/>
          </w:rPr>
          <w:t>bernd.heusinger@koenig-bauer.com</w:t>
        </w:r>
      </w:hyperlink>
    </w:p>
    <w:p w:rsidR="006B2D44" w:rsidRPr="000803F0" w:rsidRDefault="006B2D44" w:rsidP="00584EAD">
      <w:pPr>
        <w:spacing w:after="240"/>
      </w:pPr>
    </w:p>
    <w:p w:rsidR="00A44634" w:rsidRPr="000803F0" w:rsidRDefault="00A44634" w:rsidP="00A44634">
      <w:pPr>
        <w:pStyle w:val="berschrift4"/>
        <w:rPr>
          <w:lang w:val="de-DE"/>
        </w:rPr>
      </w:pPr>
      <w:r w:rsidRPr="000803F0">
        <w:rPr>
          <w:lang w:val="de-DE"/>
        </w:rPr>
        <w:t>Über Koenig &amp; Bauer</w:t>
      </w:r>
    </w:p>
    <w:p w:rsidR="00A44634" w:rsidRPr="000803F0" w:rsidRDefault="007163E6" w:rsidP="00906306">
      <w:pPr>
        <w:spacing w:after="240"/>
        <w:ind w:right="-2"/>
      </w:pPr>
      <w:r w:rsidRPr="000803F0">
        <w:t>Die</w:t>
      </w:r>
      <w:r w:rsidR="004B5DBB" w:rsidRPr="000803F0">
        <w:t xml:space="preserve"> Koenig &amp; Bauer-Gruppe </w:t>
      </w:r>
      <w:r w:rsidRPr="000803F0">
        <w:t xml:space="preserve">ist </w:t>
      </w:r>
      <w:r w:rsidR="004B5DBB" w:rsidRPr="000803F0">
        <w:t>ein kun</w:t>
      </w:r>
      <w:r w:rsidR="00A44634" w:rsidRPr="000803F0">
        <w:t>denorientierter Partner der internationalen Druckindustrie. Im Banknotendruck und in wachsenden Märkten des Verpackungsdrucks ist der Lösungsanbieter wel</w:t>
      </w:r>
      <w:r w:rsidR="00A44634" w:rsidRPr="000803F0">
        <w:t>t</w:t>
      </w:r>
      <w:r w:rsidR="00A44634" w:rsidRPr="000803F0">
        <w:t>weiter Markt- und Technologieführer. Innovation und technischer Fortschritt prägen von Beginn an die ü</w:t>
      </w:r>
      <w:r w:rsidR="004B5DBB" w:rsidRPr="000803F0">
        <w:t>ber 20</w:t>
      </w:r>
      <w:r w:rsidR="00287DC7" w:rsidRPr="000803F0">
        <w:t>3</w:t>
      </w:r>
      <w:r w:rsidR="004B5DBB" w:rsidRPr="000803F0">
        <w:t>-jährige Unternehmensent</w:t>
      </w:r>
      <w:r w:rsidR="00A44634" w:rsidRPr="000803F0">
        <w:t>wicklung. Die konsequent auf die Kundenanforderungen zug</w:t>
      </w:r>
      <w:r w:rsidR="00A44634" w:rsidRPr="000803F0">
        <w:t>e</w:t>
      </w:r>
      <w:r w:rsidR="00A44634" w:rsidRPr="000803F0">
        <w:t>schnittenen Hightech-Maschinen und -Anlagen ermöglichen hocheffiziente Druck-, Veredelungs- und Weiterverarbeitungsprozesse. Die Servicedienstleistungen umfassen eine breite Palette an kunde</w:t>
      </w:r>
      <w:r w:rsidR="00A44634" w:rsidRPr="000803F0">
        <w:t>n</w:t>
      </w:r>
      <w:r w:rsidR="00A44634" w:rsidRPr="000803F0">
        <w:t xml:space="preserve">orientierten Angeboten bis hin zur vernetzten Druckerei. </w:t>
      </w:r>
    </w:p>
    <w:p w:rsidR="00A44634" w:rsidRPr="000803F0" w:rsidRDefault="00A44634" w:rsidP="00A44634">
      <w:pPr>
        <w:spacing w:after="240"/>
      </w:pPr>
      <w:r w:rsidRPr="000803F0">
        <w:t>Weitere Informationen unter www.koenig-bauer.com</w:t>
      </w:r>
    </w:p>
    <w:p w:rsidR="00A44634" w:rsidRPr="000803F0" w:rsidRDefault="00A44634" w:rsidP="00A44634">
      <w:pPr>
        <w:pStyle w:val="berschrift4"/>
        <w:rPr>
          <w:lang w:val="de-DE"/>
        </w:rPr>
      </w:pPr>
      <w:r w:rsidRPr="000803F0">
        <w:rPr>
          <w:lang w:val="de-DE"/>
        </w:rPr>
        <w:t>Wichtiger Hinweis:</w:t>
      </w:r>
    </w:p>
    <w:p w:rsidR="00A44634" w:rsidRPr="000803F0" w:rsidRDefault="00A44634" w:rsidP="008B6066">
      <w:pPr>
        <w:spacing w:after="240"/>
        <w:ind w:right="139"/>
      </w:pPr>
      <w:r w:rsidRPr="000803F0">
        <w:t>Diese Presseinformation enthält in die Zukunft gerichtete Aussagen, die auf fundierten Annahmen und Hochrechnungen der Unternehmensleitung der Koenig &amp; Bauer AG beruhen. Auch wenn die Unternehmensleitung der Ansicht ist, dass diese Annahmen und Schätzungen zutreffend sind, kö</w:t>
      </w:r>
      <w:r w:rsidRPr="000803F0">
        <w:t>n</w:t>
      </w:r>
      <w:r w:rsidRPr="000803F0">
        <w:t>nen die künftige tatsächliche Entwicklung und die künftigen tatsächlichen Ergebnisse davon au</w:t>
      </w:r>
      <w:r w:rsidRPr="000803F0">
        <w:t>f</w:t>
      </w:r>
      <w:r w:rsidRPr="000803F0">
        <w:t>grund vielfältiger, vom Unternehmen nicht beeinflussbarer Faktoren abweichen. Zu diesen Faktoren können bei</w:t>
      </w:r>
      <w:r w:rsidR="00D05BF0" w:rsidRPr="000803F0">
        <w:t>spiels</w:t>
      </w:r>
      <w:r w:rsidRPr="000803F0">
        <w:t>weise die Veränderung der Wirtschaftslage, der Wechselkurse sowie Veränderu</w:t>
      </w:r>
      <w:r w:rsidRPr="000803F0">
        <w:t>n</w:t>
      </w:r>
      <w:r w:rsidRPr="000803F0">
        <w:t>gen innerhalb der grafischen Branche gehören. Der Ausblick beinhaltet keine bedeutsamen Portf</w:t>
      </w:r>
      <w:r w:rsidRPr="000803F0">
        <w:t>o</w:t>
      </w:r>
      <w:r w:rsidRPr="000803F0">
        <w:t>lioeffekte und -einflüsse bezogen auf rechtliche und behördliche Angelegenheiten. Er ist zudem in Abhängigkeit von fortlaufendem Ertragswachstum und ohne disruptive kurzzeitige Veränderungen am Markt. Die Koenig &amp; Bauer AG übernimmt keine Gewährleistung und keine Haftung dafür, dass die künftige Entwicklung und die künftig tatsächlich erzielten Ergebnisse mit den in dieser Pressei</w:t>
      </w:r>
      <w:r w:rsidRPr="000803F0">
        <w:t>n</w:t>
      </w:r>
      <w:r w:rsidRPr="000803F0">
        <w:t>formation enthaltenen Zahlen und Aussagen identisch sein werden.</w:t>
      </w:r>
      <w:r w:rsidRPr="000803F0">
        <w:br/>
      </w:r>
      <w:r w:rsidRPr="000803F0">
        <w:br w:type="page"/>
      </w:r>
    </w:p>
    <w:tbl>
      <w:tblPr>
        <w:tblStyle w:val="KoenigundBauerTabelle"/>
        <w:tblW w:w="9131" w:type="dxa"/>
        <w:tblLook w:val="04A0" w:firstRow="1" w:lastRow="0" w:firstColumn="1" w:lastColumn="0" w:noHBand="0" w:noVBand="1"/>
      </w:tblPr>
      <w:tblGrid>
        <w:gridCol w:w="3518"/>
        <w:gridCol w:w="1871"/>
        <w:gridCol w:w="1871"/>
        <w:gridCol w:w="1871"/>
      </w:tblGrid>
      <w:tr w:rsidR="00A44634" w:rsidRPr="000803F0" w:rsidTr="00B51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0803F0" w:rsidRDefault="00A44634" w:rsidP="00D05BF0">
            <w:pPr>
              <w:spacing w:after="240"/>
            </w:pPr>
            <w:r w:rsidRPr="000803F0">
              <w:lastRenderedPageBreak/>
              <w:t>Koenig &amp; Bauer</w:t>
            </w:r>
            <w:r w:rsidR="00D05BF0" w:rsidRPr="000803F0">
              <w:t>-</w:t>
            </w:r>
            <w:r w:rsidRPr="000803F0">
              <w:t>Gruppe</w:t>
            </w:r>
          </w:p>
        </w:tc>
        <w:tc>
          <w:tcPr>
            <w:tcW w:w="1871" w:type="dxa"/>
          </w:tcPr>
          <w:p w:rsidR="00A44634" w:rsidRPr="000803F0" w:rsidRDefault="00A44634" w:rsidP="008D318A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t>3</w:t>
            </w:r>
            <w:r w:rsidR="00054517" w:rsidRPr="000803F0">
              <w:t>0</w:t>
            </w:r>
            <w:r w:rsidRPr="000803F0">
              <w:t>.</w:t>
            </w:r>
            <w:r w:rsidR="00FB2412" w:rsidRPr="000803F0">
              <w:t>0</w:t>
            </w:r>
            <w:r w:rsidR="00865B27" w:rsidRPr="000803F0">
              <w:t>9</w:t>
            </w:r>
            <w:r w:rsidRPr="000803F0">
              <w:t>.201</w:t>
            </w:r>
            <w:r w:rsidR="008D318A" w:rsidRPr="000803F0">
              <w:t>9</w:t>
            </w:r>
            <w:r w:rsidRPr="000803F0">
              <w:br/>
              <w:t xml:space="preserve">in Mio. </w:t>
            </w:r>
            <w:r w:rsidR="003603A1" w:rsidRPr="000803F0">
              <w:t>€</w:t>
            </w:r>
          </w:p>
        </w:tc>
        <w:tc>
          <w:tcPr>
            <w:tcW w:w="1871" w:type="dxa"/>
          </w:tcPr>
          <w:p w:rsidR="00A44634" w:rsidRPr="000803F0" w:rsidRDefault="00A44634" w:rsidP="008D318A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t>3</w:t>
            </w:r>
            <w:r w:rsidR="00054517" w:rsidRPr="000803F0">
              <w:t>0</w:t>
            </w:r>
            <w:r w:rsidRPr="000803F0">
              <w:t>.</w:t>
            </w:r>
            <w:r w:rsidR="00FB2412" w:rsidRPr="000803F0">
              <w:t>0</w:t>
            </w:r>
            <w:r w:rsidR="00865B27" w:rsidRPr="000803F0">
              <w:t>9</w:t>
            </w:r>
            <w:r w:rsidRPr="000803F0">
              <w:t>.20</w:t>
            </w:r>
            <w:r w:rsidR="008D318A" w:rsidRPr="000803F0">
              <w:t>20</w:t>
            </w:r>
            <w:r w:rsidRPr="000803F0">
              <w:br/>
              <w:t xml:space="preserve">in Mio. </w:t>
            </w:r>
            <w:r w:rsidR="003603A1" w:rsidRPr="000803F0">
              <w:t>€</w:t>
            </w:r>
          </w:p>
        </w:tc>
        <w:tc>
          <w:tcPr>
            <w:tcW w:w="1871" w:type="dxa"/>
          </w:tcPr>
          <w:p w:rsidR="00A44634" w:rsidRPr="000803F0" w:rsidRDefault="00A44634" w:rsidP="00A44634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t>Veränderung</w:t>
            </w: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A44634">
            <w:pPr>
              <w:spacing w:after="240"/>
            </w:pPr>
            <w:r w:rsidRPr="000803F0">
              <w:t>Umsatz</w:t>
            </w:r>
            <w:r w:rsidRPr="000803F0">
              <w:br/>
            </w:r>
            <w:r w:rsidRPr="000803F0">
              <w:rPr>
                <w:rStyle w:val="Fett"/>
              </w:rPr>
              <w:t>Sheetfed</w:t>
            </w:r>
            <w:r w:rsidRPr="000803F0">
              <w:rPr>
                <w:rStyle w:val="Fett"/>
              </w:rPr>
              <w:br/>
              <w:t>Digital &amp; Web</w:t>
            </w:r>
            <w:r w:rsidRPr="000803F0">
              <w:br/>
            </w:r>
            <w:r w:rsidRPr="000803F0">
              <w:rPr>
                <w:b w:val="0"/>
              </w:rPr>
              <w:t>Special</w:t>
            </w:r>
            <w:r w:rsidRPr="000803F0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8D318A" w:rsidRPr="000803F0" w:rsidRDefault="008D318A" w:rsidP="008D318A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b/>
              </w:rPr>
              <w:t>798,2</w:t>
            </w:r>
            <w:r w:rsidRPr="000803F0">
              <w:br/>
              <w:t>410,0</w:t>
            </w:r>
            <w:r w:rsidRPr="000803F0">
              <w:br/>
              <w:t>105,4</w:t>
            </w:r>
            <w:r w:rsidRPr="000803F0">
              <w:br/>
              <w:t>312,7</w:t>
            </w:r>
            <w:r w:rsidRPr="000803F0">
              <w:br/>
              <w:t>-29,9</w:t>
            </w:r>
          </w:p>
        </w:tc>
        <w:tc>
          <w:tcPr>
            <w:tcW w:w="1871" w:type="dxa"/>
          </w:tcPr>
          <w:p w:rsidR="008D318A" w:rsidRPr="000803F0" w:rsidRDefault="008D318A" w:rsidP="008D318A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b/>
              </w:rPr>
              <w:t>602,6</w:t>
            </w:r>
            <w:r w:rsidRPr="000803F0">
              <w:br/>
              <w:t>287,1</w:t>
            </w:r>
            <w:r w:rsidRPr="000803F0">
              <w:br/>
              <w:t>87,6</w:t>
            </w:r>
            <w:r w:rsidRPr="000803F0">
              <w:br/>
              <w:t>247,4</w:t>
            </w:r>
            <w:r w:rsidRPr="000803F0">
              <w:br/>
              <w:t>-19,5</w:t>
            </w:r>
          </w:p>
        </w:tc>
        <w:tc>
          <w:tcPr>
            <w:tcW w:w="1871" w:type="dxa"/>
          </w:tcPr>
          <w:p w:rsidR="008D318A" w:rsidRPr="000803F0" w:rsidRDefault="008D318A" w:rsidP="008D318A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b/>
              </w:rPr>
              <w:t>- 24,5 %</w:t>
            </w:r>
            <w:r w:rsidRPr="000803F0">
              <w:br/>
              <w:t>- 30,0 %</w:t>
            </w:r>
            <w:r w:rsidRPr="000803F0">
              <w:br/>
              <w:t>- 16,9 %</w:t>
            </w:r>
            <w:r w:rsidRPr="000803F0">
              <w:br/>
              <w:t>- 20,9 %</w:t>
            </w: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A44634">
            <w:pPr>
              <w:spacing w:after="240"/>
            </w:pPr>
            <w:r w:rsidRPr="000803F0">
              <w:t>Auftragseingang</w:t>
            </w:r>
            <w:r w:rsidRPr="000803F0">
              <w:br/>
            </w:r>
            <w:r w:rsidRPr="000803F0">
              <w:rPr>
                <w:rStyle w:val="Fett"/>
              </w:rPr>
              <w:t>Sheetfed</w:t>
            </w:r>
            <w:r w:rsidRPr="000803F0">
              <w:rPr>
                <w:rStyle w:val="Fett"/>
              </w:rPr>
              <w:br/>
              <w:t>Digital &amp; Web</w:t>
            </w:r>
            <w:r w:rsidRPr="000803F0">
              <w:br/>
            </w:r>
            <w:r w:rsidRPr="000803F0">
              <w:rPr>
                <w:b w:val="0"/>
              </w:rPr>
              <w:t>Special</w:t>
            </w:r>
            <w:r w:rsidRPr="000803F0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8D318A" w:rsidRPr="000803F0" w:rsidRDefault="008D318A" w:rsidP="00EC110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rStyle w:val="Fett"/>
              </w:rPr>
              <w:t>843,0</w:t>
            </w:r>
            <w:r w:rsidRPr="000803F0">
              <w:br/>
              <w:t>46</w:t>
            </w:r>
            <w:r w:rsidR="00EC1103" w:rsidRPr="000803F0">
              <w:t>2</w:t>
            </w:r>
            <w:r w:rsidRPr="000803F0">
              <w:t>,</w:t>
            </w:r>
            <w:r w:rsidR="00EC1103" w:rsidRPr="000803F0">
              <w:t>6</w:t>
            </w:r>
            <w:r w:rsidRPr="000803F0">
              <w:br/>
              <w:t>108,0</w:t>
            </w:r>
            <w:r w:rsidRPr="000803F0">
              <w:br/>
              <w:t>30</w:t>
            </w:r>
            <w:r w:rsidR="00EC1103" w:rsidRPr="000803F0">
              <w:t>6</w:t>
            </w:r>
            <w:r w:rsidRPr="000803F0">
              <w:t>,</w:t>
            </w:r>
            <w:r w:rsidR="00EC1103" w:rsidRPr="000803F0">
              <w:t>7</w:t>
            </w:r>
            <w:r w:rsidRPr="000803F0">
              <w:br/>
              <w:t>-3</w:t>
            </w:r>
            <w:r w:rsidR="00EC1103" w:rsidRPr="000803F0">
              <w:t>4</w:t>
            </w:r>
            <w:r w:rsidRPr="000803F0">
              <w:t>,3</w:t>
            </w:r>
          </w:p>
        </w:tc>
        <w:tc>
          <w:tcPr>
            <w:tcW w:w="1871" w:type="dxa"/>
          </w:tcPr>
          <w:p w:rsidR="008D318A" w:rsidRPr="000803F0" w:rsidRDefault="00EC1103" w:rsidP="00EC110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rStyle w:val="Fett"/>
              </w:rPr>
              <w:t>712,8</w:t>
            </w:r>
            <w:r w:rsidR="008D318A" w:rsidRPr="000803F0">
              <w:br/>
              <w:t>4</w:t>
            </w:r>
            <w:r w:rsidRPr="000803F0">
              <w:t>1</w:t>
            </w:r>
            <w:r w:rsidR="008D318A" w:rsidRPr="000803F0">
              <w:t>6,</w:t>
            </w:r>
            <w:r w:rsidRPr="000803F0">
              <w:t>6</w:t>
            </w:r>
            <w:r w:rsidR="008D318A" w:rsidRPr="000803F0">
              <w:br/>
            </w:r>
            <w:r w:rsidRPr="000803F0">
              <w:t>90,8</w:t>
            </w:r>
            <w:r w:rsidR="008D318A" w:rsidRPr="000803F0">
              <w:br/>
            </w:r>
            <w:r w:rsidRPr="000803F0">
              <w:t>233,5</w:t>
            </w:r>
            <w:r w:rsidR="008D318A" w:rsidRPr="000803F0">
              <w:br/>
              <w:t>-</w:t>
            </w:r>
            <w:r w:rsidRPr="000803F0">
              <w:t>28,1</w:t>
            </w:r>
          </w:p>
        </w:tc>
        <w:tc>
          <w:tcPr>
            <w:tcW w:w="1871" w:type="dxa"/>
          </w:tcPr>
          <w:p w:rsidR="008D318A" w:rsidRPr="000803F0" w:rsidRDefault="008D318A" w:rsidP="00EC110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rStyle w:val="Fett"/>
              </w:rPr>
              <w:t>- 1</w:t>
            </w:r>
            <w:r w:rsidR="00EC1103" w:rsidRPr="000803F0">
              <w:rPr>
                <w:rStyle w:val="Fett"/>
              </w:rPr>
              <w:t>5</w:t>
            </w:r>
            <w:r w:rsidRPr="000803F0">
              <w:rPr>
                <w:rStyle w:val="Fett"/>
              </w:rPr>
              <w:t>,</w:t>
            </w:r>
            <w:r w:rsidR="00EC1103" w:rsidRPr="000803F0">
              <w:rPr>
                <w:rStyle w:val="Fett"/>
              </w:rPr>
              <w:t>4</w:t>
            </w:r>
            <w:r w:rsidRPr="000803F0">
              <w:rPr>
                <w:rStyle w:val="Fett"/>
              </w:rPr>
              <w:t xml:space="preserve"> %</w:t>
            </w:r>
            <w:r w:rsidRPr="000803F0">
              <w:br/>
            </w:r>
            <w:r w:rsidR="00EC1103" w:rsidRPr="000803F0">
              <w:t>-</w:t>
            </w:r>
            <w:r w:rsidRPr="000803F0">
              <w:t xml:space="preserve"> </w:t>
            </w:r>
            <w:r w:rsidR="00EC1103" w:rsidRPr="000803F0">
              <w:t>9</w:t>
            </w:r>
            <w:r w:rsidRPr="000803F0">
              <w:t>,</w:t>
            </w:r>
            <w:r w:rsidR="00EC1103" w:rsidRPr="000803F0">
              <w:t>9</w:t>
            </w:r>
            <w:r w:rsidRPr="000803F0">
              <w:t xml:space="preserve"> %</w:t>
            </w:r>
            <w:r w:rsidRPr="000803F0">
              <w:br/>
              <w:t xml:space="preserve">- </w:t>
            </w:r>
            <w:r w:rsidR="00EC1103" w:rsidRPr="000803F0">
              <w:t>15</w:t>
            </w:r>
            <w:r w:rsidRPr="000803F0">
              <w:t>,9 %</w:t>
            </w:r>
            <w:r w:rsidRPr="000803F0">
              <w:br/>
              <w:t>- 2</w:t>
            </w:r>
            <w:r w:rsidR="00EC1103" w:rsidRPr="000803F0">
              <w:t>3</w:t>
            </w:r>
            <w:r w:rsidRPr="000803F0">
              <w:t>,</w:t>
            </w:r>
            <w:r w:rsidR="00EC1103" w:rsidRPr="000803F0">
              <w:t>9</w:t>
            </w:r>
            <w:r w:rsidRPr="000803F0">
              <w:t xml:space="preserve"> %</w:t>
            </w: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A44634">
            <w:pPr>
              <w:spacing w:after="240"/>
            </w:pPr>
            <w:r w:rsidRPr="000803F0">
              <w:t>Auftragsbestand</w:t>
            </w:r>
            <w:r w:rsidRPr="000803F0">
              <w:br/>
            </w:r>
            <w:r w:rsidRPr="000803F0">
              <w:rPr>
                <w:rStyle w:val="Fett"/>
              </w:rPr>
              <w:t>Sheetfed</w:t>
            </w:r>
            <w:r w:rsidRPr="000803F0">
              <w:rPr>
                <w:rStyle w:val="Fett"/>
              </w:rPr>
              <w:br/>
              <w:t>Digital &amp; Web</w:t>
            </w:r>
            <w:r w:rsidRPr="000803F0">
              <w:br/>
            </w:r>
            <w:r w:rsidRPr="000803F0">
              <w:rPr>
                <w:b w:val="0"/>
              </w:rPr>
              <w:t>Special</w:t>
            </w:r>
            <w:r w:rsidRPr="000803F0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8D318A" w:rsidRPr="000803F0" w:rsidRDefault="008D318A" w:rsidP="00941F2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rStyle w:val="Fett"/>
              </w:rPr>
              <w:t>655,7</w:t>
            </w:r>
            <w:r w:rsidRPr="000803F0">
              <w:br/>
              <w:t>242,5</w:t>
            </w:r>
            <w:r w:rsidRPr="000803F0">
              <w:br/>
              <w:t>88,4</w:t>
            </w:r>
            <w:r w:rsidRPr="000803F0">
              <w:br/>
              <w:t>339,</w:t>
            </w:r>
            <w:r w:rsidR="00941F26" w:rsidRPr="000803F0">
              <w:t>5</w:t>
            </w:r>
            <w:r w:rsidRPr="000803F0">
              <w:br/>
              <w:t>-14,</w:t>
            </w:r>
            <w:r w:rsidR="00941F26" w:rsidRPr="000803F0">
              <w:t>7</w:t>
            </w:r>
          </w:p>
        </w:tc>
        <w:tc>
          <w:tcPr>
            <w:tcW w:w="1871" w:type="dxa"/>
          </w:tcPr>
          <w:p w:rsidR="008D318A" w:rsidRPr="000803F0" w:rsidRDefault="008D318A" w:rsidP="00941F2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rStyle w:val="Fett"/>
              </w:rPr>
              <w:t>6</w:t>
            </w:r>
            <w:r w:rsidR="00941F26" w:rsidRPr="000803F0">
              <w:rPr>
                <w:rStyle w:val="Fett"/>
              </w:rPr>
              <w:t>43,9</w:t>
            </w:r>
            <w:r w:rsidRPr="000803F0">
              <w:br/>
            </w:r>
            <w:r w:rsidR="00941F26" w:rsidRPr="000803F0">
              <w:t>312,9</w:t>
            </w:r>
            <w:r w:rsidRPr="000803F0">
              <w:br/>
            </w:r>
            <w:r w:rsidR="00941F26" w:rsidRPr="000803F0">
              <w:t>69,3</w:t>
            </w:r>
            <w:r w:rsidRPr="000803F0">
              <w:br/>
            </w:r>
            <w:r w:rsidR="00941F26" w:rsidRPr="000803F0">
              <w:t>273,7</w:t>
            </w:r>
            <w:r w:rsidRPr="000803F0">
              <w:br/>
              <w:t>-1</w:t>
            </w:r>
            <w:r w:rsidR="00941F26" w:rsidRPr="000803F0">
              <w:t>2</w:t>
            </w:r>
            <w:r w:rsidRPr="000803F0">
              <w:t>,</w:t>
            </w:r>
            <w:r w:rsidR="00941F26" w:rsidRPr="000803F0">
              <w:t>0</w:t>
            </w:r>
          </w:p>
        </w:tc>
        <w:tc>
          <w:tcPr>
            <w:tcW w:w="1871" w:type="dxa"/>
          </w:tcPr>
          <w:p w:rsidR="008D318A" w:rsidRPr="000803F0" w:rsidRDefault="008D318A" w:rsidP="00941F2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rStyle w:val="Fett"/>
              </w:rPr>
              <w:t>- 1,8 %</w:t>
            </w:r>
            <w:r w:rsidRPr="000803F0">
              <w:br/>
            </w:r>
            <w:r w:rsidR="00941F26" w:rsidRPr="000803F0">
              <w:t>+</w:t>
            </w:r>
            <w:r w:rsidRPr="000803F0">
              <w:t xml:space="preserve"> </w:t>
            </w:r>
            <w:r w:rsidR="00941F26" w:rsidRPr="000803F0">
              <w:t>29</w:t>
            </w:r>
            <w:r w:rsidRPr="000803F0">
              <w:t>,</w:t>
            </w:r>
            <w:r w:rsidR="00941F26" w:rsidRPr="000803F0">
              <w:t>0</w:t>
            </w:r>
            <w:r w:rsidRPr="000803F0">
              <w:t xml:space="preserve"> %</w:t>
            </w:r>
            <w:r w:rsidRPr="000803F0">
              <w:br/>
            </w:r>
            <w:r w:rsidR="00941F26" w:rsidRPr="000803F0">
              <w:t>-</w:t>
            </w:r>
            <w:r w:rsidRPr="000803F0">
              <w:t xml:space="preserve"> 2</w:t>
            </w:r>
            <w:r w:rsidR="00941F26" w:rsidRPr="000803F0">
              <w:t>1</w:t>
            </w:r>
            <w:r w:rsidRPr="000803F0">
              <w:t>,6 %</w:t>
            </w:r>
            <w:r w:rsidRPr="000803F0">
              <w:br/>
              <w:t xml:space="preserve">- </w:t>
            </w:r>
            <w:r w:rsidR="00941F26" w:rsidRPr="000803F0">
              <w:t>19</w:t>
            </w:r>
            <w:r w:rsidRPr="000803F0">
              <w:t>,</w:t>
            </w:r>
            <w:r w:rsidR="00941F26" w:rsidRPr="000803F0">
              <w:t>4</w:t>
            </w:r>
            <w:r w:rsidRPr="000803F0">
              <w:t xml:space="preserve"> %</w:t>
            </w: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A44634">
            <w:pPr>
              <w:spacing w:after="240"/>
            </w:pPr>
            <w:r w:rsidRPr="000803F0">
              <w:t>EBIT</w:t>
            </w:r>
            <w:r w:rsidRPr="000803F0">
              <w:br/>
            </w:r>
            <w:r w:rsidRPr="000803F0">
              <w:rPr>
                <w:rStyle w:val="Fett"/>
              </w:rPr>
              <w:t>Sheetfed</w:t>
            </w:r>
            <w:r w:rsidRPr="000803F0">
              <w:rPr>
                <w:rStyle w:val="Fett"/>
              </w:rPr>
              <w:br/>
              <w:t>Digital &amp; Web</w:t>
            </w:r>
            <w:r w:rsidRPr="000803F0">
              <w:br/>
            </w:r>
            <w:r w:rsidRPr="000803F0">
              <w:rPr>
                <w:b w:val="0"/>
              </w:rPr>
              <w:t>Special</w:t>
            </w:r>
            <w:r w:rsidRPr="000803F0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8D318A" w:rsidRPr="000803F0" w:rsidRDefault="008D318A" w:rsidP="00941F2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rStyle w:val="Fett"/>
              </w:rPr>
              <w:t>5,2</w:t>
            </w:r>
            <w:r w:rsidRPr="000803F0">
              <w:br/>
              <w:t>-2,</w:t>
            </w:r>
            <w:r w:rsidR="00941F26" w:rsidRPr="000803F0">
              <w:t>8</w:t>
            </w:r>
            <w:r w:rsidRPr="000803F0">
              <w:br/>
              <w:t>-15,</w:t>
            </w:r>
            <w:r w:rsidR="00941F26" w:rsidRPr="000803F0">
              <w:t>1</w:t>
            </w:r>
            <w:r w:rsidRPr="000803F0">
              <w:br/>
              <w:t>1</w:t>
            </w:r>
            <w:r w:rsidR="00941F26" w:rsidRPr="000803F0">
              <w:t>2</w:t>
            </w:r>
            <w:r w:rsidRPr="000803F0">
              <w:t>,</w:t>
            </w:r>
            <w:r w:rsidR="00941F26" w:rsidRPr="000803F0">
              <w:t>9</w:t>
            </w:r>
            <w:r w:rsidRPr="000803F0">
              <w:br/>
              <w:t>10,</w:t>
            </w:r>
            <w:r w:rsidR="00941F26" w:rsidRPr="000803F0">
              <w:t>2</w:t>
            </w:r>
          </w:p>
        </w:tc>
        <w:tc>
          <w:tcPr>
            <w:tcW w:w="1871" w:type="dxa"/>
          </w:tcPr>
          <w:p w:rsidR="008D318A" w:rsidRPr="000803F0" w:rsidRDefault="00941F26" w:rsidP="00941F2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3F0">
              <w:rPr>
                <w:rStyle w:val="Fett"/>
              </w:rPr>
              <w:t>-102,2</w:t>
            </w:r>
            <w:r w:rsidR="008D318A" w:rsidRPr="000803F0">
              <w:br/>
              <w:t>-</w:t>
            </w:r>
            <w:r w:rsidRPr="000803F0">
              <w:t>49</w:t>
            </w:r>
            <w:r w:rsidR="008D318A" w:rsidRPr="000803F0">
              <w:t>,</w:t>
            </w:r>
            <w:r w:rsidRPr="000803F0">
              <w:t>1</w:t>
            </w:r>
            <w:r w:rsidR="008D318A" w:rsidRPr="000803F0">
              <w:br/>
              <w:t>-</w:t>
            </w:r>
            <w:r w:rsidRPr="000803F0">
              <w:t>21</w:t>
            </w:r>
            <w:r w:rsidR="008D318A" w:rsidRPr="000803F0">
              <w:t>,</w:t>
            </w:r>
            <w:r w:rsidRPr="000803F0">
              <w:t>3</w:t>
            </w:r>
            <w:r w:rsidR="008D318A" w:rsidRPr="000803F0">
              <w:br/>
            </w:r>
            <w:r w:rsidRPr="000803F0">
              <w:t>-35,9</w:t>
            </w:r>
            <w:r w:rsidR="008D318A" w:rsidRPr="000803F0">
              <w:br/>
            </w:r>
            <w:r w:rsidRPr="000803F0">
              <w:t>4,1</w:t>
            </w:r>
          </w:p>
        </w:tc>
        <w:tc>
          <w:tcPr>
            <w:tcW w:w="1871" w:type="dxa"/>
          </w:tcPr>
          <w:p w:rsidR="008D318A" w:rsidRPr="000803F0" w:rsidRDefault="008D318A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A44634">
            <w:pPr>
              <w:spacing w:after="240"/>
            </w:pPr>
            <w:r w:rsidRPr="000803F0">
              <w:t>Ergebnis vor Steuern (EBT)</w:t>
            </w:r>
          </w:p>
        </w:tc>
        <w:tc>
          <w:tcPr>
            <w:tcW w:w="1871" w:type="dxa"/>
          </w:tcPr>
          <w:p w:rsidR="008D318A" w:rsidRPr="000803F0" w:rsidRDefault="008D318A" w:rsidP="00CE5B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1,2</w:t>
            </w:r>
          </w:p>
        </w:tc>
        <w:tc>
          <w:tcPr>
            <w:tcW w:w="1871" w:type="dxa"/>
          </w:tcPr>
          <w:p w:rsidR="008D318A" w:rsidRPr="000803F0" w:rsidRDefault="003251A4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-105,9</w:t>
            </w:r>
          </w:p>
        </w:tc>
        <w:tc>
          <w:tcPr>
            <w:tcW w:w="1871" w:type="dxa"/>
          </w:tcPr>
          <w:p w:rsidR="008D318A" w:rsidRPr="000803F0" w:rsidRDefault="008D318A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A44634">
            <w:pPr>
              <w:spacing w:after="240"/>
            </w:pPr>
            <w:r w:rsidRPr="000803F0">
              <w:t>Konzernergebnis</w:t>
            </w:r>
          </w:p>
        </w:tc>
        <w:tc>
          <w:tcPr>
            <w:tcW w:w="1871" w:type="dxa"/>
          </w:tcPr>
          <w:p w:rsidR="008D318A" w:rsidRPr="000803F0" w:rsidRDefault="008D318A" w:rsidP="00CE5B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1,0</w:t>
            </w:r>
          </w:p>
        </w:tc>
        <w:tc>
          <w:tcPr>
            <w:tcW w:w="1871" w:type="dxa"/>
          </w:tcPr>
          <w:p w:rsidR="008D318A" w:rsidRPr="000803F0" w:rsidRDefault="004B104A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-</w:t>
            </w:r>
            <w:r w:rsidR="008D318A" w:rsidRPr="000803F0">
              <w:rPr>
                <w:b/>
              </w:rPr>
              <w:t>1</w:t>
            </w:r>
            <w:r w:rsidR="003251A4" w:rsidRPr="000803F0">
              <w:rPr>
                <w:b/>
              </w:rPr>
              <w:t>09</w:t>
            </w:r>
            <w:r w:rsidR="008D318A" w:rsidRPr="000803F0">
              <w:rPr>
                <w:b/>
              </w:rPr>
              <w:t>,0</w:t>
            </w:r>
          </w:p>
        </w:tc>
        <w:tc>
          <w:tcPr>
            <w:tcW w:w="1871" w:type="dxa"/>
          </w:tcPr>
          <w:p w:rsidR="008D318A" w:rsidRPr="000803F0" w:rsidRDefault="008D318A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A44634">
            <w:pPr>
              <w:spacing w:after="240"/>
            </w:pPr>
            <w:r w:rsidRPr="000803F0">
              <w:t>Ergebnis je Aktie in €</w:t>
            </w:r>
          </w:p>
        </w:tc>
        <w:tc>
          <w:tcPr>
            <w:tcW w:w="1871" w:type="dxa"/>
          </w:tcPr>
          <w:p w:rsidR="008D318A" w:rsidRPr="000803F0" w:rsidRDefault="008D318A" w:rsidP="00CE5B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0,05</w:t>
            </w:r>
          </w:p>
        </w:tc>
        <w:tc>
          <w:tcPr>
            <w:tcW w:w="1871" w:type="dxa"/>
          </w:tcPr>
          <w:p w:rsidR="008D318A" w:rsidRPr="000803F0" w:rsidRDefault="003251A4" w:rsidP="0085750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-6,62</w:t>
            </w:r>
          </w:p>
        </w:tc>
        <w:tc>
          <w:tcPr>
            <w:tcW w:w="1871" w:type="dxa"/>
          </w:tcPr>
          <w:p w:rsidR="008D318A" w:rsidRPr="000803F0" w:rsidRDefault="008D318A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A44634">
            <w:pPr>
              <w:spacing w:after="240"/>
            </w:pPr>
            <w:r w:rsidRPr="000803F0">
              <w:t>Cashflow aus betrieblicher</w:t>
            </w:r>
            <w:r w:rsidRPr="000803F0">
              <w:br/>
              <w:t>Geschäftstätigkeit</w:t>
            </w:r>
          </w:p>
        </w:tc>
        <w:tc>
          <w:tcPr>
            <w:tcW w:w="1871" w:type="dxa"/>
          </w:tcPr>
          <w:p w:rsidR="008D318A" w:rsidRPr="000803F0" w:rsidRDefault="008D318A" w:rsidP="00CE5B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-124,2</w:t>
            </w:r>
          </w:p>
        </w:tc>
        <w:tc>
          <w:tcPr>
            <w:tcW w:w="1871" w:type="dxa"/>
          </w:tcPr>
          <w:p w:rsidR="008D318A" w:rsidRPr="000803F0" w:rsidRDefault="008D318A" w:rsidP="003251A4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-</w:t>
            </w:r>
            <w:r w:rsidR="003251A4" w:rsidRPr="000803F0">
              <w:rPr>
                <w:b/>
              </w:rPr>
              <w:t>47,8</w:t>
            </w:r>
          </w:p>
        </w:tc>
        <w:tc>
          <w:tcPr>
            <w:tcW w:w="1871" w:type="dxa"/>
          </w:tcPr>
          <w:p w:rsidR="008D318A" w:rsidRPr="000803F0" w:rsidRDefault="008D318A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A44634">
            <w:pPr>
              <w:spacing w:after="240"/>
            </w:pPr>
            <w:r w:rsidRPr="000803F0">
              <w:t>Bilanzsumme</w:t>
            </w:r>
            <w:r w:rsidRPr="000803F0">
              <w:rPr>
                <w:b w:val="0"/>
              </w:rPr>
              <w:t xml:space="preserve"> (Vorjahr: 31.12.)</w:t>
            </w:r>
          </w:p>
        </w:tc>
        <w:tc>
          <w:tcPr>
            <w:tcW w:w="1871" w:type="dxa"/>
          </w:tcPr>
          <w:p w:rsidR="008D318A" w:rsidRPr="000803F0" w:rsidRDefault="008D318A" w:rsidP="003251A4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1.</w:t>
            </w:r>
            <w:r w:rsidR="003251A4" w:rsidRPr="000803F0">
              <w:rPr>
                <w:b/>
              </w:rPr>
              <w:t>343,1</w:t>
            </w:r>
          </w:p>
        </w:tc>
        <w:tc>
          <w:tcPr>
            <w:tcW w:w="1871" w:type="dxa"/>
          </w:tcPr>
          <w:p w:rsidR="008D318A" w:rsidRPr="000803F0" w:rsidRDefault="008D318A" w:rsidP="003251A4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1.</w:t>
            </w:r>
            <w:r w:rsidR="003251A4" w:rsidRPr="000803F0">
              <w:rPr>
                <w:b/>
              </w:rPr>
              <w:t>304,4</w:t>
            </w:r>
          </w:p>
        </w:tc>
        <w:tc>
          <w:tcPr>
            <w:tcW w:w="1871" w:type="dxa"/>
          </w:tcPr>
          <w:p w:rsidR="008D318A" w:rsidRPr="000803F0" w:rsidRDefault="008D318A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A44634">
            <w:pPr>
              <w:spacing w:after="240"/>
            </w:pPr>
            <w:r w:rsidRPr="000803F0">
              <w:t>Eigenkapital</w:t>
            </w:r>
            <w:r w:rsidRPr="000803F0">
              <w:rPr>
                <w:b w:val="0"/>
              </w:rPr>
              <w:t xml:space="preserve"> (Vorjahr: 31.12.)</w:t>
            </w:r>
          </w:p>
        </w:tc>
        <w:tc>
          <w:tcPr>
            <w:tcW w:w="1871" w:type="dxa"/>
          </w:tcPr>
          <w:p w:rsidR="008D318A" w:rsidRPr="000803F0" w:rsidRDefault="003251A4" w:rsidP="00CE5B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460,4</w:t>
            </w:r>
          </w:p>
        </w:tc>
        <w:tc>
          <w:tcPr>
            <w:tcW w:w="1871" w:type="dxa"/>
          </w:tcPr>
          <w:p w:rsidR="008D318A" w:rsidRPr="000803F0" w:rsidRDefault="003251A4" w:rsidP="003251A4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340,7</w:t>
            </w:r>
          </w:p>
        </w:tc>
        <w:tc>
          <w:tcPr>
            <w:tcW w:w="1871" w:type="dxa"/>
          </w:tcPr>
          <w:p w:rsidR="008D318A" w:rsidRPr="000803F0" w:rsidRDefault="008D318A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318A" w:rsidRPr="000803F0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8D318A" w:rsidRPr="000803F0" w:rsidRDefault="008D318A" w:rsidP="00857507">
            <w:pPr>
              <w:spacing w:after="240"/>
            </w:pPr>
            <w:r w:rsidRPr="000803F0">
              <w:t>Mitarbeiter zum 30.09.</w:t>
            </w:r>
            <w:r w:rsidRPr="000803F0">
              <w:br/>
            </w:r>
            <w:r w:rsidRPr="000803F0">
              <w:rPr>
                <w:b w:val="0"/>
              </w:rPr>
              <w:t>davon Auszubildende/Praktikanten</w:t>
            </w:r>
          </w:p>
        </w:tc>
        <w:tc>
          <w:tcPr>
            <w:tcW w:w="1871" w:type="dxa"/>
          </w:tcPr>
          <w:p w:rsidR="008D318A" w:rsidRPr="000803F0" w:rsidRDefault="008D318A" w:rsidP="00CE5B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5.816</w:t>
            </w:r>
            <w:r w:rsidRPr="000803F0">
              <w:rPr>
                <w:b/>
              </w:rPr>
              <w:br/>
            </w:r>
            <w:r w:rsidRPr="000803F0">
              <w:t>344</w:t>
            </w:r>
          </w:p>
        </w:tc>
        <w:tc>
          <w:tcPr>
            <w:tcW w:w="1871" w:type="dxa"/>
          </w:tcPr>
          <w:p w:rsidR="008D318A" w:rsidRPr="000803F0" w:rsidRDefault="008D318A" w:rsidP="003251A4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3F0">
              <w:rPr>
                <w:b/>
              </w:rPr>
              <w:t>5.</w:t>
            </w:r>
            <w:r w:rsidR="003251A4" w:rsidRPr="000803F0">
              <w:rPr>
                <w:b/>
              </w:rPr>
              <w:t>635</w:t>
            </w:r>
            <w:r w:rsidRPr="000803F0">
              <w:rPr>
                <w:b/>
              </w:rPr>
              <w:br/>
            </w:r>
            <w:r w:rsidRPr="000803F0">
              <w:t>3</w:t>
            </w:r>
            <w:r w:rsidR="003251A4" w:rsidRPr="000803F0">
              <w:t>39</w:t>
            </w:r>
          </w:p>
        </w:tc>
        <w:tc>
          <w:tcPr>
            <w:tcW w:w="1871" w:type="dxa"/>
          </w:tcPr>
          <w:p w:rsidR="008D318A" w:rsidRPr="000803F0" w:rsidRDefault="008D318A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C73CA" w:rsidRPr="000803F0" w:rsidRDefault="00EC73CA" w:rsidP="00A44634">
      <w:pPr>
        <w:spacing w:after="240"/>
      </w:pPr>
    </w:p>
    <w:sectPr w:rsidR="00EC73CA" w:rsidRPr="000803F0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03" w:rsidRDefault="00267203" w:rsidP="00647A4F">
      <w:pPr>
        <w:spacing w:after="240"/>
      </w:pPr>
      <w:r>
        <w:separator/>
      </w:r>
    </w:p>
    <w:p w:rsidR="00267203" w:rsidRDefault="00267203" w:rsidP="00647A4F">
      <w:pPr>
        <w:spacing w:after="240"/>
      </w:pPr>
    </w:p>
  </w:endnote>
  <w:endnote w:type="continuationSeparator" w:id="0">
    <w:p w:rsidR="00267203" w:rsidRDefault="00267203" w:rsidP="00647A4F">
      <w:pPr>
        <w:spacing w:after="240"/>
      </w:pPr>
      <w:r>
        <w:continuationSeparator/>
      </w:r>
    </w:p>
    <w:p w:rsidR="00267203" w:rsidRDefault="00267203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enig&amp;Bauer T Light">
    <w:panose1 w:val="02010000030100000001"/>
    <w:charset w:val="00"/>
    <w:family w:val="auto"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Default="004027A4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Pr="00F82B5C" w:rsidRDefault="002606E7" w:rsidP="00182744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318A">
          <w:t>Koenig &amp; Bauer veröffentlicht Q3-Bericht 2020</w:t>
        </w:r>
      </w:sdtContent>
    </w:sdt>
    <w:r w:rsidR="004027A4">
      <w:t xml:space="preserve"> | </w:t>
    </w:r>
    <w:r w:rsidR="004027A4">
      <w:fldChar w:fldCharType="begin"/>
    </w:r>
    <w:r w:rsidR="004027A4">
      <w:instrText xml:space="preserve"> PAGE </w:instrText>
    </w:r>
    <w:r w:rsidR="004027A4">
      <w:fldChar w:fldCharType="separate"/>
    </w:r>
    <w:r>
      <w:t>1</w:t>
    </w:r>
    <w:r w:rsidR="004027A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Default="002606E7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318A">
          <w:t>Koenig &amp; Bauer veröffentlicht Q3-Bericht 2020</w:t>
        </w:r>
      </w:sdtContent>
    </w:sdt>
    <w:r w:rsidR="004027A4">
      <w:t xml:space="preserve"> | </w:t>
    </w:r>
    <w:r w:rsidR="004027A4">
      <w:fldChar w:fldCharType="begin"/>
    </w:r>
    <w:r w:rsidR="004027A4">
      <w:instrText xml:space="preserve"> PAGE </w:instrText>
    </w:r>
    <w:r w:rsidR="004027A4">
      <w:fldChar w:fldCharType="separate"/>
    </w:r>
    <w:r w:rsidR="004027A4">
      <w:t>1</w:t>
    </w:r>
    <w:r w:rsidR="004027A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03" w:rsidRDefault="00267203" w:rsidP="00647A4F">
      <w:pPr>
        <w:spacing w:after="240"/>
      </w:pPr>
      <w:r>
        <w:separator/>
      </w:r>
    </w:p>
  </w:footnote>
  <w:footnote w:type="continuationSeparator" w:id="0">
    <w:p w:rsidR="00267203" w:rsidRDefault="00267203" w:rsidP="00647A4F">
      <w:pPr>
        <w:spacing w:after="240"/>
      </w:pPr>
      <w:r>
        <w:continuationSeparator/>
      </w:r>
    </w:p>
    <w:p w:rsidR="00267203" w:rsidRDefault="00267203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Default="004027A4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Default="004027A4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Pr="000B7CEC" w:rsidRDefault="004027A4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>
    <w:nsid w:val="217827A3"/>
    <w:multiLevelType w:val="hybridMultilevel"/>
    <w:tmpl w:val="7EB0B634"/>
    <w:lvl w:ilvl="0" w:tplc="79A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6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0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51F1D"/>
    <w:rsid w:val="00054517"/>
    <w:rsid w:val="00056DB6"/>
    <w:rsid w:val="000706A2"/>
    <w:rsid w:val="0007748C"/>
    <w:rsid w:val="00077BFF"/>
    <w:rsid w:val="000803F0"/>
    <w:rsid w:val="0009035D"/>
    <w:rsid w:val="000A70ED"/>
    <w:rsid w:val="000B7CEC"/>
    <w:rsid w:val="000C49F7"/>
    <w:rsid w:val="000C511A"/>
    <w:rsid w:val="000C534C"/>
    <w:rsid w:val="000D1507"/>
    <w:rsid w:val="000E431A"/>
    <w:rsid w:val="000F62AD"/>
    <w:rsid w:val="00116A26"/>
    <w:rsid w:val="0012268F"/>
    <w:rsid w:val="00133BCF"/>
    <w:rsid w:val="00163241"/>
    <w:rsid w:val="0016411F"/>
    <w:rsid w:val="0016774E"/>
    <w:rsid w:val="00170E2C"/>
    <w:rsid w:val="001807EE"/>
    <w:rsid w:val="00182744"/>
    <w:rsid w:val="001A6147"/>
    <w:rsid w:val="001B5BAA"/>
    <w:rsid w:val="001B747C"/>
    <w:rsid w:val="001C394D"/>
    <w:rsid w:val="001C756E"/>
    <w:rsid w:val="001E5ABB"/>
    <w:rsid w:val="001F5D76"/>
    <w:rsid w:val="00204EAE"/>
    <w:rsid w:val="0021638F"/>
    <w:rsid w:val="002175CB"/>
    <w:rsid w:val="0022027F"/>
    <w:rsid w:val="00232F18"/>
    <w:rsid w:val="002606E7"/>
    <w:rsid w:val="00262470"/>
    <w:rsid w:val="00265400"/>
    <w:rsid w:val="00267203"/>
    <w:rsid w:val="0027081D"/>
    <w:rsid w:val="002731F9"/>
    <w:rsid w:val="00282128"/>
    <w:rsid w:val="00287DC7"/>
    <w:rsid w:val="0029004A"/>
    <w:rsid w:val="002A5D4F"/>
    <w:rsid w:val="002B77B3"/>
    <w:rsid w:val="002C05E4"/>
    <w:rsid w:val="002E1AB6"/>
    <w:rsid w:val="002E3557"/>
    <w:rsid w:val="00302C4C"/>
    <w:rsid w:val="003140B6"/>
    <w:rsid w:val="00317AD1"/>
    <w:rsid w:val="00324066"/>
    <w:rsid w:val="00324789"/>
    <w:rsid w:val="00324B88"/>
    <w:rsid w:val="003251A4"/>
    <w:rsid w:val="00356744"/>
    <w:rsid w:val="003603A1"/>
    <w:rsid w:val="0037070F"/>
    <w:rsid w:val="0037725D"/>
    <w:rsid w:val="00382047"/>
    <w:rsid w:val="00386CEE"/>
    <w:rsid w:val="003929BD"/>
    <w:rsid w:val="003A0BCE"/>
    <w:rsid w:val="003B5DF5"/>
    <w:rsid w:val="003B7A63"/>
    <w:rsid w:val="003C27FE"/>
    <w:rsid w:val="003D1D5D"/>
    <w:rsid w:val="004027A4"/>
    <w:rsid w:val="00407116"/>
    <w:rsid w:val="00413B84"/>
    <w:rsid w:val="0041506E"/>
    <w:rsid w:val="004158D7"/>
    <w:rsid w:val="00417675"/>
    <w:rsid w:val="00432025"/>
    <w:rsid w:val="00432594"/>
    <w:rsid w:val="00451F82"/>
    <w:rsid w:val="00453792"/>
    <w:rsid w:val="00461014"/>
    <w:rsid w:val="004628E4"/>
    <w:rsid w:val="004676E1"/>
    <w:rsid w:val="00470F72"/>
    <w:rsid w:val="004A0DF7"/>
    <w:rsid w:val="004B104A"/>
    <w:rsid w:val="004B1583"/>
    <w:rsid w:val="004B210E"/>
    <w:rsid w:val="004B5DBB"/>
    <w:rsid w:val="004E33CC"/>
    <w:rsid w:val="004E6239"/>
    <w:rsid w:val="004F7F05"/>
    <w:rsid w:val="005200EF"/>
    <w:rsid w:val="00522321"/>
    <w:rsid w:val="00524C68"/>
    <w:rsid w:val="00533745"/>
    <w:rsid w:val="00545CAE"/>
    <w:rsid w:val="0054712B"/>
    <w:rsid w:val="0055123F"/>
    <w:rsid w:val="00563C4E"/>
    <w:rsid w:val="0057450D"/>
    <w:rsid w:val="00581FA3"/>
    <w:rsid w:val="00584EAD"/>
    <w:rsid w:val="00585BB7"/>
    <w:rsid w:val="005865F5"/>
    <w:rsid w:val="005A1925"/>
    <w:rsid w:val="005A281B"/>
    <w:rsid w:val="005B1FCC"/>
    <w:rsid w:val="005E1ABB"/>
    <w:rsid w:val="005E5705"/>
    <w:rsid w:val="005F3C60"/>
    <w:rsid w:val="005F53EE"/>
    <w:rsid w:val="005F65F8"/>
    <w:rsid w:val="00614D7E"/>
    <w:rsid w:val="0063340E"/>
    <w:rsid w:val="006357F1"/>
    <w:rsid w:val="00647A4F"/>
    <w:rsid w:val="00650994"/>
    <w:rsid w:val="00673988"/>
    <w:rsid w:val="00677B21"/>
    <w:rsid w:val="006829DB"/>
    <w:rsid w:val="00697DB1"/>
    <w:rsid w:val="006B1EB6"/>
    <w:rsid w:val="006B2D44"/>
    <w:rsid w:val="006C637E"/>
    <w:rsid w:val="006E3618"/>
    <w:rsid w:val="006F47C7"/>
    <w:rsid w:val="006F7B8A"/>
    <w:rsid w:val="00704DFC"/>
    <w:rsid w:val="00714A4B"/>
    <w:rsid w:val="007152CC"/>
    <w:rsid w:val="007163E6"/>
    <w:rsid w:val="00722296"/>
    <w:rsid w:val="007309E7"/>
    <w:rsid w:val="007334F4"/>
    <w:rsid w:val="00733B90"/>
    <w:rsid w:val="007359EC"/>
    <w:rsid w:val="0074617A"/>
    <w:rsid w:val="0075319B"/>
    <w:rsid w:val="00753E7D"/>
    <w:rsid w:val="0075718F"/>
    <w:rsid w:val="00781882"/>
    <w:rsid w:val="00787DD5"/>
    <w:rsid w:val="007920FD"/>
    <w:rsid w:val="0079309B"/>
    <w:rsid w:val="007A0146"/>
    <w:rsid w:val="007A1916"/>
    <w:rsid w:val="007C5289"/>
    <w:rsid w:val="007C5C86"/>
    <w:rsid w:val="007D0BC7"/>
    <w:rsid w:val="007E2163"/>
    <w:rsid w:val="007E23ED"/>
    <w:rsid w:val="007F034C"/>
    <w:rsid w:val="007F50F1"/>
    <w:rsid w:val="00854099"/>
    <w:rsid w:val="00857507"/>
    <w:rsid w:val="00865B27"/>
    <w:rsid w:val="00866F90"/>
    <w:rsid w:val="00886F29"/>
    <w:rsid w:val="00893181"/>
    <w:rsid w:val="008A14C6"/>
    <w:rsid w:val="008B6066"/>
    <w:rsid w:val="008C2BC0"/>
    <w:rsid w:val="008C3C18"/>
    <w:rsid w:val="008C5FFE"/>
    <w:rsid w:val="008C6097"/>
    <w:rsid w:val="008D318A"/>
    <w:rsid w:val="00906306"/>
    <w:rsid w:val="009229D0"/>
    <w:rsid w:val="009350D2"/>
    <w:rsid w:val="00941F26"/>
    <w:rsid w:val="00953661"/>
    <w:rsid w:val="00967DC8"/>
    <w:rsid w:val="0097592A"/>
    <w:rsid w:val="00975E61"/>
    <w:rsid w:val="009870F4"/>
    <w:rsid w:val="009B10BB"/>
    <w:rsid w:val="009C461C"/>
    <w:rsid w:val="009D06B5"/>
    <w:rsid w:val="009E29CD"/>
    <w:rsid w:val="009E7CEF"/>
    <w:rsid w:val="009F29F7"/>
    <w:rsid w:val="00A10D03"/>
    <w:rsid w:val="00A112E7"/>
    <w:rsid w:val="00A15613"/>
    <w:rsid w:val="00A207E9"/>
    <w:rsid w:val="00A241F4"/>
    <w:rsid w:val="00A330C0"/>
    <w:rsid w:val="00A37572"/>
    <w:rsid w:val="00A37A66"/>
    <w:rsid w:val="00A44634"/>
    <w:rsid w:val="00A503A1"/>
    <w:rsid w:val="00A509BE"/>
    <w:rsid w:val="00A5372F"/>
    <w:rsid w:val="00A561D4"/>
    <w:rsid w:val="00A601FE"/>
    <w:rsid w:val="00A60D90"/>
    <w:rsid w:val="00A669E1"/>
    <w:rsid w:val="00A670BE"/>
    <w:rsid w:val="00A7527C"/>
    <w:rsid w:val="00A77974"/>
    <w:rsid w:val="00A86E07"/>
    <w:rsid w:val="00A94015"/>
    <w:rsid w:val="00A95799"/>
    <w:rsid w:val="00AA6529"/>
    <w:rsid w:val="00AA6E8F"/>
    <w:rsid w:val="00AC61E4"/>
    <w:rsid w:val="00AD1AC0"/>
    <w:rsid w:val="00AD1C4B"/>
    <w:rsid w:val="00AF4C5F"/>
    <w:rsid w:val="00B06C8C"/>
    <w:rsid w:val="00B0721E"/>
    <w:rsid w:val="00B2438D"/>
    <w:rsid w:val="00B4385D"/>
    <w:rsid w:val="00B51FA3"/>
    <w:rsid w:val="00B52945"/>
    <w:rsid w:val="00B622F0"/>
    <w:rsid w:val="00B66B5F"/>
    <w:rsid w:val="00B936D7"/>
    <w:rsid w:val="00BA3329"/>
    <w:rsid w:val="00BA4A1F"/>
    <w:rsid w:val="00BC4F56"/>
    <w:rsid w:val="00BD7EEE"/>
    <w:rsid w:val="00BE65B7"/>
    <w:rsid w:val="00BF0019"/>
    <w:rsid w:val="00BF5D04"/>
    <w:rsid w:val="00BF6AC1"/>
    <w:rsid w:val="00C0462C"/>
    <w:rsid w:val="00C06B94"/>
    <w:rsid w:val="00C101B6"/>
    <w:rsid w:val="00C1069D"/>
    <w:rsid w:val="00C275C9"/>
    <w:rsid w:val="00C66DA1"/>
    <w:rsid w:val="00C861B4"/>
    <w:rsid w:val="00C905B6"/>
    <w:rsid w:val="00C96852"/>
    <w:rsid w:val="00C97C18"/>
    <w:rsid w:val="00CC3BC7"/>
    <w:rsid w:val="00CC57C9"/>
    <w:rsid w:val="00CD0A11"/>
    <w:rsid w:val="00CD4F3C"/>
    <w:rsid w:val="00CE1F7E"/>
    <w:rsid w:val="00CE56BD"/>
    <w:rsid w:val="00CE7598"/>
    <w:rsid w:val="00D05BF0"/>
    <w:rsid w:val="00D23C2E"/>
    <w:rsid w:val="00D37C08"/>
    <w:rsid w:val="00D40FA7"/>
    <w:rsid w:val="00D430A8"/>
    <w:rsid w:val="00D52424"/>
    <w:rsid w:val="00D66283"/>
    <w:rsid w:val="00D67F7A"/>
    <w:rsid w:val="00D7050C"/>
    <w:rsid w:val="00D70659"/>
    <w:rsid w:val="00D80630"/>
    <w:rsid w:val="00D87652"/>
    <w:rsid w:val="00D95359"/>
    <w:rsid w:val="00D963AB"/>
    <w:rsid w:val="00DA7970"/>
    <w:rsid w:val="00DC0602"/>
    <w:rsid w:val="00DC532B"/>
    <w:rsid w:val="00DC7376"/>
    <w:rsid w:val="00DD406D"/>
    <w:rsid w:val="00DF560B"/>
    <w:rsid w:val="00E1738C"/>
    <w:rsid w:val="00E30EBC"/>
    <w:rsid w:val="00E52883"/>
    <w:rsid w:val="00E75308"/>
    <w:rsid w:val="00E7632B"/>
    <w:rsid w:val="00E855BB"/>
    <w:rsid w:val="00E92EF2"/>
    <w:rsid w:val="00E9379C"/>
    <w:rsid w:val="00E95EC4"/>
    <w:rsid w:val="00EA1A60"/>
    <w:rsid w:val="00EA2509"/>
    <w:rsid w:val="00EA4506"/>
    <w:rsid w:val="00EC1103"/>
    <w:rsid w:val="00EC35C4"/>
    <w:rsid w:val="00EC7255"/>
    <w:rsid w:val="00EC73CA"/>
    <w:rsid w:val="00ED0156"/>
    <w:rsid w:val="00F01893"/>
    <w:rsid w:val="00F16843"/>
    <w:rsid w:val="00F43876"/>
    <w:rsid w:val="00F53973"/>
    <w:rsid w:val="00F56CFC"/>
    <w:rsid w:val="00F5748A"/>
    <w:rsid w:val="00F63846"/>
    <w:rsid w:val="00F72EBD"/>
    <w:rsid w:val="00F82B5C"/>
    <w:rsid w:val="00F84F59"/>
    <w:rsid w:val="00F9631F"/>
    <w:rsid w:val="00FA2046"/>
    <w:rsid w:val="00FA5ACD"/>
    <w:rsid w:val="00FB2412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semiHidden="0" w:uiPriority="11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character" w:styleId="SchwacheHervorhebung">
    <w:name w:val="Subtle Emphasis"/>
    <w:uiPriority w:val="19"/>
    <w:qFormat/>
    <w:rsid w:val="00054517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054517"/>
    <w:rPr>
      <w:rFonts w:ascii="Arial" w:hAnsi="Arial" w:cs="Times New Roman"/>
      <w:b/>
      <w:iCs/>
      <w:sz w:val="20"/>
    </w:rPr>
  </w:style>
  <w:style w:type="table" w:customStyle="1" w:styleId="KBTabelle">
    <w:name w:val="K&amp;B_Tabelle"/>
    <w:basedOn w:val="NormaleTabelle"/>
    <w:uiPriority w:val="99"/>
    <w:rsid w:val="00054517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paragraph" w:customStyle="1" w:styleId="TabelleninhaltZahlen">
    <w:name w:val="Tabelleninhalt Zahlen"/>
    <w:basedOn w:val="Standard"/>
    <w:link w:val="TabelleninhaltZahlenZchn"/>
    <w:uiPriority w:val="19"/>
    <w:qFormat/>
    <w:rsid w:val="00054517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jc w:val="right"/>
    </w:pPr>
    <w:rPr>
      <w:rFonts w:ascii="Arial" w:eastAsia="Times New Roman" w:hAnsi="Arial" w:cs="Times New Roman"/>
      <w:color w:val="0A0A0A"/>
      <w:szCs w:val="20"/>
    </w:rPr>
  </w:style>
  <w:style w:type="character" w:customStyle="1" w:styleId="TabelleninhaltZahlenZchn">
    <w:name w:val="Tabelleninhalt Zahlen Zchn"/>
    <w:link w:val="TabelleninhaltZahlen"/>
    <w:uiPriority w:val="19"/>
    <w:locked/>
    <w:rsid w:val="00054517"/>
    <w:rPr>
      <w:rFonts w:ascii="Arial" w:eastAsia="Times New Roman" w:hAnsi="Arial" w:cs="Times New Roman"/>
      <w:color w:val="0A0A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semiHidden="0" w:uiPriority="11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character" w:styleId="SchwacheHervorhebung">
    <w:name w:val="Subtle Emphasis"/>
    <w:uiPriority w:val="19"/>
    <w:qFormat/>
    <w:rsid w:val="00054517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054517"/>
    <w:rPr>
      <w:rFonts w:ascii="Arial" w:hAnsi="Arial" w:cs="Times New Roman"/>
      <w:b/>
      <w:iCs/>
      <w:sz w:val="20"/>
    </w:rPr>
  </w:style>
  <w:style w:type="table" w:customStyle="1" w:styleId="KBTabelle">
    <w:name w:val="K&amp;B_Tabelle"/>
    <w:basedOn w:val="NormaleTabelle"/>
    <w:uiPriority w:val="99"/>
    <w:rsid w:val="00054517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paragraph" w:customStyle="1" w:styleId="TabelleninhaltZahlen">
    <w:name w:val="Tabelleninhalt Zahlen"/>
    <w:basedOn w:val="Standard"/>
    <w:link w:val="TabelleninhaltZahlenZchn"/>
    <w:uiPriority w:val="19"/>
    <w:qFormat/>
    <w:rsid w:val="00054517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jc w:val="right"/>
    </w:pPr>
    <w:rPr>
      <w:rFonts w:ascii="Arial" w:eastAsia="Times New Roman" w:hAnsi="Arial" w:cs="Times New Roman"/>
      <w:color w:val="0A0A0A"/>
      <w:szCs w:val="20"/>
    </w:rPr>
  </w:style>
  <w:style w:type="character" w:customStyle="1" w:styleId="TabelleninhaltZahlenZchn">
    <w:name w:val="Tabelleninhalt Zahlen Zchn"/>
    <w:link w:val="TabelleninhaltZahlen"/>
    <w:uiPriority w:val="19"/>
    <w:locked/>
    <w:rsid w:val="00054517"/>
    <w:rPr>
      <w:rFonts w:ascii="Arial" w:eastAsia="Times New Roman" w:hAnsi="Arial" w:cs="Times New Roman"/>
      <w:color w:val="0A0A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7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nd.heusinger@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4F43-95D6-422C-BBA3-B5C62FFE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Koenig &amp; Bauer veröffentlicht Q3-Bericht 2020</vt:lpstr>
    </vt:vector>
  </TitlesOfParts>
  <Company>Koenig &amp; Bauer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veröffentlicht Q3-Bericht 2020</dc:title>
  <dc:creator>Bausenwein, Linda (ZM)</dc:creator>
  <dc:description>Optimiert für Word 2016</dc:description>
  <cp:lastModifiedBy>Heusinger, Bernd (VMV)</cp:lastModifiedBy>
  <cp:revision>17</cp:revision>
  <cp:lastPrinted>2019-04-30T11:21:00Z</cp:lastPrinted>
  <dcterms:created xsi:type="dcterms:W3CDTF">2019-11-06T14:05:00Z</dcterms:created>
  <dcterms:modified xsi:type="dcterms:W3CDTF">2020-11-10T07:27:00Z</dcterms:modified>
</cp:coreProperties>
</file>