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tabs>
          <w:tab w:val="left" w:leader="none" w:pos="850"/>
        </w:tabs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Presseinformation </w:t>
      </w:r>
    </w:p>
    <w:p w:rsidR="00000000" w:rsidDel="00000000" w:rsidP="00000000" w:rsidRDefault="00000000" w:rsidRPr="00000000" w14:paraId="0000000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"/>
        </w:tabs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drupa: TCPL investiert erneut in Rapida 106 von Koenig &amp; Bauer</w:t>
      </w:r>
    </w:p>
    <w:p w:rsidR="00000000" w:rsidDel="00000000" w:rsidP="00000000" w:rsidRDefault="00000000" w:rsidRPr="00000000" w14:paraId="00000003">
      <w:pPr>
        <w:pStyle w:val="Subtitle"/>
        <w:rPr/>
      </w:pPr>
      <w:r w:rsidDel="00000000" w:rsidR="00000000" w:rsidRPr="00000000">
        <w:rPr>
          <w:rtl w:val="0"/>
        </w:rPr>
        <w:t xml:space="preserve">Indischer Verpackungsdrucker mit 107 Druck- und Veredelungswerken entscheidet sich für neue Bogenoffsetmaschine mit Doppellack-Technologie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340" w:hanging="340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Installation der Mittelformat-Maschine im Werk Goa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340" w:hanging="340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Druck auf Plastik- und Folienmaterial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340" w:hanging="340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Hohe Zufriedenheit mit Rapida-Bogenoffsettechnik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color w:val="002355"/>
          <w:sz w:val="40"/>
          <w:szCs w:val="40"/>
          <w:rtl w:val="0"/>
        </w:rPr>
        <w:br w:type="textWrapping"/>
      </w:r>
      <w:r w:rsidDel="00000000" w:rsidR="00000000" w:rsidRPr="00000000">
        <w:rPr>
          <w:rtl w:val="0"/>
        </w:rPr>
        <w:t xml:space="preserve">Düsseldorf, 06.06.2024</w:t>
        <w:br w:type="textWrapping"/>
      </w:r>
      <w:r w:rsidDel="00000000" w:rsidR="00000000" w:rsidRPr="00000000">
        <w:rPr>
          <w:color w:val="222222"/>
          <w:highlight w:val="white"/>
          <w:rtl w:val="0"/>
        </w:rPr>
        <w:t xml:space="preserve">Mit TCPL bestellt erneut einer der größten indischen Verpackungsdrucker Rapida-Bogenoffsettechnik im Rahmen der drupa. Das Unternehmen orderte eine Rapida 106 mit sieben Farbwerken und Doppellack-Ausstattung. Sie soll im Werk Goa installiert werden. Nach Inbetriebnahme wird TCPL insgesamt 107 Druck- und Veredelungswerke von Koenig &amp; Bauer im Einsatz haben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pStyle w:val="Heading3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Kontinuierliches Wachstum seit 25 Jahren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color w:val="222222"/>
          <w:highlight w:val="white"/>
          <w:rtl w:val="0"/>
        </w:rPr>
        <w:t xml:space="preserve">TCPL beschäftigt in fünf Produktionswerken, die über das ganze Land verteilt sind, 1.900 Mitarbeiter. Im Jahr 2021 betrug der Umsatz </w:t>
      </w:r>
      <w:r w:rsidDel="00000000" w:rsidR="00000000" w:rsidRPr="00000000">
        <w:rPr>
          <w:highlight w:val="white"/>
          <w:rtl w:val="0"/>
        </w:rPr>
        <w:t xml:space="preserve">rund 110 Mio. Euro. </w:t>
      </w:r>
      <w:r w:rsidDel="00000000" w:rsidR="00000000" w:rsidRPr="00000000">
        <w:rPr>
          <w:color w:val="222222"/>
          <w:highlight w:val="white"/>
          <w:rtl w:val="0"/>
        </w:rPr>
        <w:t xml:space="preserve">Seit der Gründung vor 25 Jahren ist TCPL kontinuierlich und sehr dynamisch gewachsen. Die Zusammenarbeit mit Koenig &amp; Bauer begann im Jahr 2012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color w:val="222222"/>
          <w:highlight w:val="white"/>
          <w:rtl w:val="0"/>
        </w:rPr>
        <w:t xml:space="preserve">Ähnliche Maschinen, wie die nun auf der drupa bestellte Rapida 106, produzieren bereits in den TCPL-Werken Silvassa und Haridwar. Die neue Siebenfarben-Maschine ist für den Druck auf Plastik- und Folienmaterial mit UV-Paket ausgestattet, kann aber auch flexibel im konventionellen Bereich produzieren. Sie wird höher gesetzt und erhält Nonstop-Automatiken für Anleger und Auslage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C">
      <w:pPr>
        <w:pStyle w:val="Heading3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Strategische Investition für mehr Veredelung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color w:val="222222"/>
          <w:highlight w:val="white"/>
          <w:rtl w:val="0"/>
        </w:rPr>
        <w:t xml:space="preserve">Die Neuinvestition zielt darauf ab, die Rentabilität und Zuverlässigkeit der Produktion durch höhere Veredelungsmöglichkeiten im Inline-Prozess zu steigern, so Saket Kanoria, Geschäftsführer von TCPL Packaging. Er erläutert: „Wir sind mit den Maschinen von Koenig &amp; Bauer sehr zufrieden. Die neue Investition baut auf einer bestehenden Flotte auf und unterstreicht das Engagement, unsere Fähigkeiten durch strategische Investitionen kontinuierlich zu verbessern.“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bookmarkStart w:colFirst="0" w:colLast="0" w:name="_heading=h.1t3h5sf" w:id="4"/>
      <w:bookmarkEnd w:id="4"/>
      <w:r w:rsidDel="00000000" w:rsidR="00000000" w:rsidRPr="00000000">
        <w:rPr>
          <w:rtl w:val="0"/>
        </w:rPr>
        <w:t xml:space="preserve">Interessante Website: tcpl.in</w:t>
      </w:r>
    </w:p>
    <w:p w:rsidR="00000000" w:rsidDel="00000000" w:rsidP="00000000" w:rsidRDefault="00000000" w:rsidRPr="00000000" w14:paraId="0000000F">
      <w:pPr>
        <w:pStyle w:val="Heading4"/>
        <w:rPr/>
      </w:pPr>
      <w:bookmarkStart w:colFirst="0" w:colLast="0" w:name="_heading=h.248ld9wjoqtv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4"/>
        <w:rPr/>
      </w:pPr>
      <w:bookmarkStart w:colFirst="0" w:colLast="0" w:name="_heading=h.2et92p0" w:id="6"/>
      <w:bookmarkEnd w:id="6"/>
      <w:r w:rsidDel="00000000" w:rsidR="00000000" w:rsidRPr="00000000">
        <w:rPr>
          <w:rtl w:val="0"/>
        </w:rPr>
        <w:t xml:space="preserve">Foto 1:</w:t>
      </w:r>
    </w:p>
    <w:p w:rsidR="00000000" w:rsidDel="00000000" w:rsidP="00000000" w:rsidRDefault="00000000" w:rsidRPr="00000000" w14:paraId="0000001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Im Rahmen der Vertragsunterzeichnung nehmen Dietmar Heyduck, Bhupinder Sethi (beide Koenig &amp; Bauer) sowie Aditya Surana (Indo Polygraph Machinery) den Geschäftsführer von TCPL Packaging, Saket Kanoria (2.v.r.), in den Klub der 100er auf – eine Ehrung für alle Rapida-Anwender, die mehr als 100 Rapida-Druckwerke im Einsatz haben</w:t>
        <w:br w:type="textWrapping"/>
        <w:t xml:space="preserve">© Koenig &amp; Bauer</w:t>
      </w:r>
    </w:p>
    <w:p w:rsidR="00000000" w:rsidDel="00000000" w:rsidP="00000000" w:rsidRDefault="00000000" w:rsidRPr="00000000" w14:paraId="00000012">
      <w:pPr>
        <w:pStyle w:val="Heading4"/>
        <w:rPr/>
      </w:pPr>
      <w:r w:rsidDel="00000000" w:rsidR="00000000" w:rsidRPr="00000000">
        <w:rPr>
          <w:rtl w:val="0"/>
        </w:rPr>
        <w:t xml:space="preserve">Foto 2: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color w:val="222222"/>
          <w:highlight w:val="white"/>
          <w:rtl w:val="0"/>
        </w:rPr>
        <w:t xml:space="preserve">Gruppenfoto nach der Vertragsunterzeichnung mit einem auf der VariJET 106 gedruckten Bild der Vertreter von TCPL, Koenig &amp; Bauer und Indo Polygraph</w:t>
        <w:br w:type="textWrapping"/>
        <w:t xml:space="preserve">© Koenig &amp; Bauer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4"/>
        <w:rPr/>
      </w:pPr>
      <w:r w:rsidDel="00000000" w:rsidR="00000000" w:rsidRPr="00000000">
        <w:rPr>
          <w:rtl w:val="0"/>
        </w:rPr>
        <w:t xml:space="preserve">Foto 3: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color w:val="222222"/>
          <w:highlight w:val="white"/>
          <w:rtl w:val="0"/>
        </w:rPr>
        <w:t xml:space="preserve">Gespräch auf dem Messestand mit Saket Kanoria, Geschäftsführer von TCPL Packaging, und Aditya Surana, Geschäftsführer Indo Polygraph Machinery</w:t>
        <w:br w:type="textWrapping"/>
        <w:t xml:space="preserve">© Koenig &amp; Bauer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4"/>
        <w:rPr/>
      </w:pPr>
      <w:bookmarkStart w:colFirst="0" w:colLast="0" w:name="_heading=h.tyjcwt" w:id="7"/>
      <w:bookmarkEnd w:id="7"/>
      <w:r w:rsidDel="00000000" w:rsidR="00000000" w:rsidRPr="00000000">
        <w:rPr>
          <w:rtl w:val="0"/>
        </w:rPr>
        <w:t xml:space="preserve">Ansprechpartner für Presse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Koenig &amp; Bauer Sheetfed AG &amp; Co. KG</w:t>
        <w:br w:type="textWrapping"/>
        <w:t xml:space="preserve">Martin Dänhardt</w:t>
        <w:br w:type="textWrapping"/>
        <w:t xml:space="preserve">+49 351 833-2580</w:t>
        <w:br w:type="textWrapping"/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martin.daenhardt@koenig-bauer.com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50" w:lineRule="auto"/>
        <w:rPr>
          <w:color w:val="222222"/>
          <w:highlight w:val="white"/>
        </w:rPr>
      </w:pPr>
      <w:r w:rsidDel="00000000" w:rsidR="00000000" w:rsidRPr="00000000">
        <w:rPr>
          <w:b w:val="1"/>
          <w:rtl w:val="0"/>
        </w:rPr>
        <w:t xml:space="preserve">Über Koenig &amp; Bauer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222222"/>
          <w:highlight w:val="white"/>
          <w:rtl w:val="0"/>
        </w:rPr>
        <w:t xml:space="preserve">Koenig &amp; Bauer mit Sitz in Würzburg (Deutschland) ist ein weltweit tätiger Druckmaschinenhersteller. Das Unternehmen produziert Maschinen und Software-Lösungen für den gesamten Prozess von Druck und Weiterverarbeitung, schwerpunktmäßig im Bereich der Verpackungen. Anlagen von Koenig &amp; Bauer können nahezu alle Substrate bedrucken – das Portfolio reicht von Banknoten über Karton-, Wellpappe-, Folien-, Blech- und Glasverpackungen bis hin zum Bücher-, Display-, Kennzeichnungs-, Dekor-, Magazin-, Werbe- und Zeitungsdruck. Mit einer über 200-jährigen Geschichte ist Koenig &amp; Bauer der älteste Druckmaschinenhersteller der Welt und beherrscht heute fast alle Druckverfahren. Im gesamten Konzern arbeiten rund 5.700 Menschen. Koenig &amp; Bauer produziert an elf Standorten in Europa und unterhält ein weltweites Vertriebs- und Servicenetzwerk. Der Jahresumsatz im Geschäftsjahr 2023 lag bei rund 1,3 Milliarden Euro.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50" w:lineRule="auto"/>
        <w:rPr/>
      </w:pPr>
      <w:bookmarkStart w:colFirst="0" w:colLast="0" w:name="_heading=h.3dy6vkm" w:id="8"/>
      <w:bookmarkEnd w:id="8"/>
      <w:r w:rsidDel="00000000" w:rsidR="00000000" w:rsidRPr="00000000">
        <w:rPr>
          <w:highlight w:val="white"/>
          <w:rtl w:val="0"/>
        </w:rPr>
        <w:t xml:space="preserve">Weitere Informationen unter 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www.koenig-bauer.com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361" w:top="2381" w:left="1418" w:right="1418" w:header="1020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  <w:sz w:val="14"/>
        <w:szCs w:val="1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color w:val="000000"/>
        <w:sz w:val="14"/>
        <w:szCs w:val="14"/>
      </w:rPr>
    </w:pPr>
    <w:r w:rsidDel="00000000" w:rsidR="00000000" w:rsidRPr="00000000">
      <w:rPr>
        <w:rtl w:val="0"/>
      </w:rPr>
    </w:r>
  </w:p>
  <w:tbl>
    <w:tblPr>
      <w:tblStyle w:val="Table1"/>
      <w:tblW w:w="9060.0" w:type="dxa"/>
      <w:jc w:val="left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bfbfbf" w:space="0" w:sz="4" w:val="single"/>
        <w:insideV w:color="ffffff" w:space="0" w:sz="4" w:val="single"/>
      </w:tblBorders>
      <w:tblLayout w:type="fixed"/>
      <w:tblLook w:val="0400"/>
    </w:tblPr>
    <w:tblGrid>
      <w:gridCol w:w="4530"/>
      <w:gridCol w:w="4530"/>
      <w:tblGridChange w:id="0">
        <w:tblGrid>
          <w:gridCol w:w="4530"/>
          <w:gridCol w:w="453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spacing w:line="276" w:lineRule="auto"/>
            <w:rPr>
              <w:color w:val="000000"/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spacing w:line="276" w:lineRule="auto"/>
            <w:jc w:val="right"/>
            <w:rPr>
              <w:color w:val="000000"/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drupa: TCPL investiert erneut in Rapida 106 von Koenig &amp; Bauer</w:t>
          </w:r>
          <w:r w:rsidDel="00000000" w:rsidR="00000000" w:rsidRPr="00000000">
            <w:rPr>
              <w:color w:val="000000"/>
              <w:sz w:val="14"/>
              <w:szCs w:val="14"/>
              <w:rtl w:val="0"/>
            </w:rPr>
            <w:t xml:space="preserve"> | </w:t>
          </w:r>
          <w:r w:rsidDel="00000000" w:rsidR="00000000" w:rsidRPr="00000000">
            <w:rPr>
              <w:color w:val="000000"/>
              <w:sz w:val="14"/>
              <w:szCs w:val="14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Rule="auto"/>
      <w:jc w:val="right"/>
      <w:rPr>
        <w:color w:val="000000"/>
        <w:sz w:val="14"/>
        <w:szCs w:val="14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color w:val="000000"/>
        <w:sz w:val="14"/>
        <w:szCs w:val="14"/>
      </w:rPr>
    </w:pPr>
    <w:r w:rsidDel="00000000" w:rsidR="00000000" w:rsidRPr="00000000">
      <w:rPr>
        <w:rtl w:val="0"/>
      </w:rPr>
    </w:r>
  </w:p>
  <w:tbl>
    <w:tblPr>
      <w:tblStyle w:val="Table2"/>
      <w:tblW w:w="9781.0" w:type="dxa"/>
      <w:jc w:val="left"/>
      <w:tblInd w:w="-3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000000" w:space="0" w:sz="0" w:val="nil"/>
        <w:insideV w:color="ffffff" w:space="0" w:sz="4" w:val="single"/>
      </w:tblBorders>
      <w:tblLayout w:type="fixed"/>
      <w:tblLook w:val="0400"/>
    </w:tblPr>
    <w:tblGrid>
      <w:gridCol w:w="2552"/>
      <w:gridCol w:w="4536"/>
      <w:gridCol w:w="2693"/>
      <w:tblGridChange w:id="0">
        <w:tblGrid>
          <w:gridCol w:w="2552"/>
          <w:gridCol w:w="4536"/>
          <w:gridCol w:w="2693"/>
        </w:tblGrid>
      </w:tblGridChange>
    </w:tblGrid>
    <w:tr>
      <w:trPr>
        <w:cantSplit w:val="0"/>
        <w:trHeight w:val="620" w:hRule="atLeast"/>
        <w:tblHeader w:val="0"/>
      </w:trPr>
      <w:tc>
        <w:tcPr/>
        <w:p w:rsidR="00000000" w:rsidDel="00000000" w:rsidP="00000000" w:rsidRDefault="00000000" w:rsidRPr="00000000" w14:paraId="0000002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Rule="auto"/>
      <w:jc w:val="right"/>
      <w:rPr>
        <w:color w:val="000000"/>
        <w:sz w:val="14"/>
        <w:szCs w:val="1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  <w:sz w:val="15"/>
        <w:szCs w:val="15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jc w:val="center"/>
      <w:rPr>
        <w:color w:val="000000"/>
        <w:sz w:val="15"/>
        <w:szCs w:val="15"/>
      </w:rPr>
    </w:pPr>
    <w:r w:rsidDel="00000000" w:rsidR="00000000" w:rsidRPr="00000000">
      <w:rPr>
        <w:color w:val="000000"/>
        <w:sz w:val="15"/>
        <w:szCs w:val="15"/>
      </w:rPr>
      <w:drawing>
        <wp:inline distB="0" distT="0" distL="0" distR="0">
          <wp:extent cx="2523600" cy="2160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3600" cy="2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jc w:val="center"/>
      <w:rPr>
        <w:color w:val="000000"/>
        <w:sz w:val="15"/>
        <w:szCs w:val="15"/>
      </w:rPr>
    </w:pPr>
    <w:r w:rsidDel="00000000" w:rsidR="00000000" w:rsidRPr="00000000">
      <w:rPr>
        <w:color w:val="000000"/>
        <w:sz w:val="15"/>
        <w:szCs w:val="15"/>
      </w:rPr>
      <w:drawing>
        <wp:inline distB="0" distT="0" distL="0" distR="0">
          <wp:extent cx="2524721" cy="21600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4721" cy="2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cs="Times New Roman" w:eastAsia="Times New Roman" w:hAnsi="Times New Roman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cs="Times New Roman" w:eastAsia="Times New Roman" w:hAnsi="Times New Roman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cs="Times New Roman" w:eastAsia="Times New Roman" w:hAnsi="Times New Roman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cs="Times New Roman" w:eastAsia="Times New Roman" w:hAnsi="Times New Roman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cs="Times New Roman" w:eastAsia="Times New Roman" w:hAnsi="Times New Roman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cs="Times New Roman" w:eastAsia="Times New Roman" w:hAnsi="Times New Roman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cs="Times New Roman" w:eastAsia="Times New Roman" w:hAnsi="Times New Roman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de-DE"/>
      </w:rPr>
    </w:rPrDefault>
    <w:pPrDefault>
      <w:pPr>
        <w:spacing w:after="2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40" w:lineRule="auto"/>
    </w:pPr>
    <w:rPr>
      <w:b w:val="1"/>
      <w:color w:val="00235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Rule="auto"/>
    </w:pPr>
    <w:rPr>
      <w:b w:val="1"/>
      <w:color w:val="00235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Rule="auto"/>
    </w:pPr>
    <w:rPr>
      <w:b w:val="1"/>
      <w:color w:val="002355"/>
    </w:rPr>
  </w:style>
  <w:style w:type="paragraph" w:styleId="Heading4">
    <w:name w:val="heading 4"/>
    <w:basedOn w:val="Normal"/>
    <w:next w:val="Normal"/>
    <w:pPr>
      <w:keepNext w:val="1"/>
      <w:keepLines w:val="1"/>
      <w:spacing w:after="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lineRule="auto"/>
    </w:pPr>
    <w:rPr>
      <w:b w:val="1"/>
      <w:color w:val="00112a"/>
    </w:rPr>
  </w:style>
  <w:style w:type="paragraph" w:styleId="Title">
    <w:name w:val="Title"/>
    <w:basedOn w:val="Normal"/>
    <w:next w:val="Normal"/>
    <w:pPr>
      <w:tabs>
        <w:tab w:val="left" w:leader="none" w:pos="850"/>
      </w:tabs>
      <w:spacing w:after="600" w:before="840" w:line="240" w:lineRule="auto"/>
    </w:pPr>
    <w:rPr>
      <w:b w:val="1"/>
      <w:color w:val="002355"/>
      <w:sz w:val="60"/>
      <w:szCs w:val="60"/>
    </w:rPr>
  </w:style>
  <w:style w:type="paragraph" w:styleId="Standard" w:default="1">
    <w:name w:val="Normal"/>
  </w:style>
  <w:style w:type="paragraph" w:styleId="berschrift1">
    <w:name w:val="heading 1"/>
    <w:basedOn w:val="Standard"/>
    <w:next w:val="Standard"/>
    <w:pPr>
      <w:keepNext w:val="1"/>
      <w:keepLines w:val="1"/>
      <w:spacing w:before="480" w:line="240" w:lineRule="auto"/>
      <w:outlineLvl w:val="0"/>
    </w:pPr>
    <w:rPr>
      <w:b w:val="1"/>
      <w:color w:val="002355"/>
      <w:sz w:val="40"/>
      <w:szCs w:val="40"/>
    </w:rPr>
  </w:style>
  <w:style w:type="paragraph" w:styleId="berschrift2">
    <w:name w:val="heading 2"/>
    <w:basedOn w:val="Standard"/>
    <w:next w:val="Standard"/>
    <w:pPr>
      <w:keepNext w:val="1"/>
      <w:keepLines w:val="1"/>
      <w:spacing w:after="0"/>
      <w:outlineLvl w:val="1"/>
    </w:pPr>
    <w:rPr>
      <w:b w:val="1"/>
      <w:color w:val="002355"/>
      <w:sz w:val="28"/>
      <w:szCs w:val="28"/>
    </w:rPr>
  </w:style>
  <w:style w:type="paragraph" w:styleId="berschrift3">
    <w:name w:val="heading 3"/>
    <w:basedOn w:val="Standard"/>
    <w:next w:val="Standard"/>
    <w:pPr>
      <w:keepNext w:val="1"/>
      <w:keepLines w:val="1"/>
      <w:spacing w:after="0"/>
      <w:outlineLvl w:val="2"/>
    </w:pPr>
    <w:rPr>
      <w:b w:val="1"/>
      <w:color w:val="002355"/>
    </w:rPr>
  </w:style>
  <w:style w:type="paragraph" w:styleId="berschrift4">
    <w:name w:val="heading 4"/>
    <w:basedOn w:val="Standard"/>
    <w:next w:val="Standard"/>
    <w:pPr>
      <w:keepNext w:val="1"/>
      <w:keepLines w:val="1"/>
      <w:spacing w:after="0"/>
      <w:outlineLvl w:val="3"/>
    </w:pPr>
    <w:rPr>
      <w:b w:val="1"/>
      <w:color w:val="000000"/>
    </w:rPr>
  </w:style>
  <w:style w:type="paragraph" w:styleId="berschrift5">
    <w:name w:val="heading 5"/>
    <w:basedOn w:val="Standard"/>
    <w:next w:val="Standard"/>
    <w:pPr>
      <w:keepNext w:val="1"/>
      <w:keepLines w:val="1"/>
      <w:spacing w:after="0"/>
      <w:outlineLvl w:val="4"/>
    </w:pPr>
    <w:rPr>
      <w:b w:val="1"/>
      <w:color w:val="000000"/>
    </w:rPr>
  </w:style>
  <w:style w:type="paragraph" w:styleId="berschrift6">
    <w:name w:val="heading 6"/>
    <w:basedOn w:val="Standard"/>
    <w:next w:val="Standard"/>
    <w:pPr>
      <w:keepNext w:val="1"/>
      <w:keepLines w:val="1"/>
      <w:spacing w:after="0"/>
      <w:outlineLvl w:val="5"/>
    </w:pPr>
    <w:rPr>
      <w:b w:val="1"/>
      <w:color w:val="00112a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rd"/>
    <w:next w:val="Standard"/>
    <w:pPr>
      <w:tabs>
        <w:tab w:val="left" w:pos="850"/>
      </w:tabs>
      <w:spacing w:after="600" w:before="840" w:line="240" w:lineRule="auto"/>
    </w:pPr>
    <w:rPr>
      <w:b w:val="1"/>
      <w:color w:val="002355"/>
      <w:sz w:val="60"/>
      <w:szCs w:val="60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Untertitel">
    <w:name w:val="Subtitle"/>
    <w:basedOn w:val="Standard"/>
    <w:next w:val="Standard"/>
    <w:pPr>
      <w:spacing w:line="240" w:lineRule="auto"/>
    </w:pPr>
    <w:rPr>
      <w:color w:val="002355"/>
      <w:sz w:val="28"/>
      <w:szCs w:val="28"/>
    </w:rPr>
  </w:style>
  <w:style w:type="table" w:styleId="a" w:customStyle="1">
    <w:basedOn w:val="TableNormal0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.0" w:type="dxa"/>
        <w:bottom w:w="28.0" w:type="dxa"/>
      </w:tblCellMar>
    </w:tblPr>
  </w:style>
  <w:style w:type="table" w:styleId="a0" w:customStyle="1">
    <w:basedOn w:val="TableNormal0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.0" w:type="dxa"/>
        <w:bottom w:w="28.0" w:type="dxa"/>
      </w:tblCellMar>
    </w:tblPr>
  </w:style>
  <w:style w:type="character" w:styleId="Hyperlink">
    <w:name w:val="Hyperlink"/>
    <w:basedOn w:val="Absatz-Standardschriftart"/>
    <w:uiPriority w:val="99"/>
    <w:unhideWhenUsed w:val="1"/>
    <w:rsid w:val="007A12E4"/>
    <w:rPr>
      <w:color w:val="0000ff" w:themeColor="hyperlink"/>
      <w:u w:val="single"/>
    </w:rPr>
  </w:style>
  <w:style w:type="table" w:styleId="a1" w:customStyle="1">
    <w:basedOn w:val="TableNormal0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.0" w:type="dxa"/>
        <w:bottom w:w="28.0" w:type="dxa"/>
      </w:tblCellMar>
    </w:tblPr>
  </w:style>
  <w:style w:type="table" w:styleId="a2" w:customStyle="1">
    <w:basedOn w:val="TableNormal0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.0" w:type="dxa"/>
        <w:bottom w:w="28.0" w:type="dxa"/>
      </w:tblCellMar>
    </w:tblPr>
  </w:style>
  <w:style w:type="paragraph" w:styleId="Subtitle">
    <w:name w:val="Subtitle"/>
    <w:basedOn w:val="Normal"/>
    <w:next w:val="Normal"/>
    <w:pPr>
      <w:spacing w:line="240" w:lineRule="auto"/>
    </w:pPr>
    <w:rPr>
      <w:color w:val="002355"/>
      <w:sz w:val="28"/>
      <w:szCs w:val="28"/>
    </w:rPr>
  </w:style>
  <w:style w:type="table" w:styleId="Table1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.0" w:type="dxa"/>
        <w:left w:w="0.0" w:type="dxa"/>
        <w:bottom w:w="28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.0" w:type="dxa"/>
        <w:left w:w="0.0" w:type="dxa"/>
        <w:bottom w:w="28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rtin.daenhardt@koenig-bauer.com" TargetMode="External"/><Relationship Id="rId8" Type="http://schemas.openxmlformats.org/officeDocument/2006/relationships/hyperlink" Target="http://www.koenig-bauer.com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iFaRDXW7kcSojhppkoT2gRV1lg==">CgMxLjAyCGguZ2pkZ3hzMgloLjMwajB6bGwyCWguMWZvYjl0ZTIJaC4zem55c2g3MgloLjF0M2g1c2YyDmguMjQ4bGQ5d2pvcXR2MgloLjJldDkycDAyCGgudHlqY3d0MgloLjNkeTZ2a204AHIhMWJITnpaamZxYjNlNThfX1diQlk2Zl81MUp4eXRDZWNm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2024-04-15T13:26:00Z</dcterms:created>
</cp:coreProperties>
</file>