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E831B6" w:rsidP="00A2737E">
      <w:pPr>
        <w:pStyle w:val="berschrift1"/>
        <w:spacing w:after="240"/>
      </w:pPr>
      <w:r>
        <w:t xml:space="preserve">Neu gegründetes Unternehmen </w:t>
      </w:r>
      <w:r w:rsidR="00CE6E58">
        <w:t>druckt</w:t>
      </w:r>
      <w:r>
        <w:t xml:space="preserve"> </w:t>
      </w:r>
      <w:r w:rsidR="00CE6E58">
        <w:t xml:space="preserve">in Zukunft auf </w:t>
      </w:r>
      <w:proofErr w:type="spellStart"/>
      <w:r>
        <w:t>RotaJET</w:t>
      </w:r>
      <w:proofErr w:type="spellEnd"/>
      <w:r>
        <w:t xml:space="preserve"> 225</w:t>
      </w:r>
    </w:p>
    <w:p w:rsidR="00BC4F56" w:rsidRDefault="00EF76E1" w:rsidP="00BC4F56">
      <w:pPr>
        <w:pStyle w:val="Untertitel"/>
        <w:spacing w:after="240"/>
      </w:pPr>
      <w:r>
        <w:t xml:space="preserve">Spanisches Unternehmen </w:t>
      </w:r>
      <w:r w:rsidR="00E831B6">
        <w:t>investiert in den Singlepass-Digitaldruck von Koenig &amp; Bauer</w:t>
      </w:r>
    </w:p>
    <w:p w:rsidR="00040486" w:rsidRPr="00040486" w:rsidRDefault="00040486" w:rsidP="00040486">
      <w:pPr>
        <w:spacing w:after="240"/>
      </w:pPr>
    </w:p>
    <w:p w:rsidR="00E831B6" w:rsidRDefault="00E831B6" w:rsidP="00E831B6">
      <w:pPr>
        <w:pStyle w:val="Aufzhlung"/>
        <w:spacing w:after="240"/>
      </w:pPr>
      <w:r>
        <w:t xml:space="preserve">Weitere </w:t>
      </w:r>
      <w:proofErr w:type="spellStart"/>
      <w:r>
        <w:t>RotaJET</w:t>
      </w:r>
      <w:proofErr w:type="spellEnd"/>
      <w:r>
        <w:t xml:space="preserve"> für </w:t>
      </w:r>
      <w:r w:rsidR="00C530BF">
        <w:t>spanisches Unternehmen</w:t>
      </w:r>
    </w:p>
    <w:p w:rsidR="00584EAD" w:rsidRDefault="003963F6" w:rsidP="00584EAD">
      <w:pPr>
        <w:pStyle w:val="Aufzhlung"/>
        <w:spacing w:after="240"/>
      </w:pPr>
      <w:r>
        <w:t>Investition in die Zukunft</w:t>
      </w:r>
    </w:p>
    <w:p w:rsidR="00584EAD" w:rsidRDefault="00E831B6" w:rsidP="00584EAD">
      <w:pPr>
        <w:pStyle w:val="Aufzhlung"/>
        <w:spacing w:after="240"/>
      </w:pPr>
      <w:r>
        <w:t>Individualisierung der Dekore</w:t>
      </w:r>
    </w:p>
    <w:p w:rsidR="00584EAD" w:rsidRDefault="00E831B6" w:rsidP="00584EAD">
      <w:pPr>
        <w:pStyle w:val="Aufzhlung"/>
        <w:spacing w:after="240"/>
      </w:pPr>
      <w:r>
        <w:t>Neugegründetes Unternehmen setzt auf Koenig &amp; Bauer</w:t>
      </w:r>
    </w:p>
    <w:p w:rsidR="00584EAD" w:rsidRPr="00E831B6" w:rsidRDefault="00584EAD" w:rsidP="00584EAD">
      <w:pPr>
        <w:spacing w:after="240"/>
      </w:pPr>
    </w:p>
    <w:p w:rsidR="00AF1B6F" w:rsidRDefault="005A34BB" w:rsidP="00584EAD">
      <w:pPr>
        <w:spacing w:after="240"/>
      </w:pPr>
      <w:r w:rsidRPr="00A42058">
        <w:t>Würzburg</w:t>
      </w:r>
      <w:r w:rsidR="00584EAD" w:rsidRPr="00A42058">
        <w:t xml:space="preserve">, </w:t>
      </w:r>
      <w:r w:rsidR="00222F35">
        <w:t>10.01</w:t>
      </w:r>
      <w:r w:rsidRPr="00A42058">
        <w:t>.20</w:t>
      </w:r>
      <w:r w:rsidR="00222F35">
        <w:t>20</w:t>
      </w:r>
      <w:r w:rsidR="00584EAD" w:rsidRPr="00A42058">
        <w:br/>
      </w:r>
      <w:r w:rsidR="00C530BF" w:rsidRPr="00C530BF">
        <w:t xml:space="preserve">Beim neu gegründeten Unternehmen </w:t>
      </w:r>
      <w:proofErr w:type="spellStart"/>
      <w:r w:rsidR="00C530BF" w:rsidRPr="00C530BF">
        <w:t>Mimmetic</w:t>
      </w:r>
      <w:proofErr w:type="spellEnd"/>
      <w:r w:rsidR="00C530BF" w:rsidRPr="00C530BF">
        <w:t xml:space="preserve"> kommt eine </w:t>
      </w:r>
      <w:proofErr w:type="spellStart"/>
      <w:r w:rsidR="00C530BF" w:rsidRPr="00C530BF">
        <w:t>RotaJET</w:t>
      </w:r>
      <w:proofErr w:type="spellEnd"/>
      <w:r w:rsidR="00C530BF" w:rsidRPr="00C530BF">
        <w:t xml:space="preserve"> 225 für den Dekordruck zum Einsatz. </w:t>
      </w:r>
      <w:proofErr w:type="spellStart"/>
      <w:r w:rsidR="00F74AFB">
        <w:t>M</w:t>
      </w:r>
      <w:r w:rsidR="00BE34DC">
        <w:t>immetic</w:t>
      </w:r>
      <w:proofErr w:type="spellEnd"/>
      <w:r w:rsidR="00BE34DC">
        <w:t xml:space="preserve"> ist ein Ableger de</w:t>
      </w:r>
      <w:r w:rsidR="00C716A6">
        <w:t xml:space="preserve">r </w:t>
      </w:r>
      <w:proofErr w:type="spellStart"/>
      <w:r w:rsidR="00C716A6">
        <w:t>Losá</w:t>
      </w:r>
      <w:r w:rsidR="003B423A">
        <w:t>n</w:t>
      </w:r>
      <w:proofErr w:type="spellEnd"/>
      <w:r w:rsidR="003B423A">
        <w:t xml:space="preserve"> Gruppe, einer</w:t>
      </w:r>
      <w:r w:rsidR="00BE34DC">
        <w:t xml:space="preserve"> der größten Holzwer</w:t>
      </w:r>
      <w:r w:rsidR="004227B2">
        <w:t>k</w:t>
      </w:r>
      <w:r w:rsidR="00BE34DC">
        <w:t xml:space="preserve">stoffhersteller in Spanien. „Mit unserer neuen </w:t>
      </w:r>
      <w:proofErr w:type="spellStart"/>
      <w:r w:rsidR="00BE34DC">
        <w:t>RotaJET</w:t>
      </w:r>
      <w:proofErr w:type="spellEnd"/>
      <w:r w:rsidR="00BE34DC">
        <w:t xml:space="preserve"> von Koenig &amp; Bauer wollen wir in den Dekordruck einsteigen. </w:t>
      </w:r>
      <w:r w:rsidR="00597089" w:rsidRPr="00597089">
        <w:t xml:space="preserve">Wir glauben an den Digitaldruck und sind der Meinung, dass </w:t>
      </w:r>
      <w:r w:rsidR="002A078E">
        <w:t xml:space="preserve">diese Technik den </w:t>
      </w:r>
      <w:r w:rsidR="00597089" w:rsidRPr="00597089">
        <w:t xml:space="preserve">Dekormarkt </w:t>
      </w:r>
      <w:r w:rsidR="002A078E">
        <w:t>verändern wird</w:t>
      </w:r>
      <w:r w:rsidR="00D92A74">
        <w:t>.</w:t>
      </w:r>
      <w:r w:rsidR="00597089">
        <w:t xml:space="preserve"> </w:t>
      </w:r>
      <w:r w:rsidR="00BE34DC">
        <w:t>Au</w:t>
      </w:r>
      <w:r w:rsidR="003B423A">
        <w:t>fgrund der Marktanforderungen in</w:t>
      </w:r>
      <w:r w:rsidR="00BE34DC">
        <w:t xml:space="preserve"> diesem Bereich</w:t>
      </w:r>
      <w:r w:rsidR="00DF697D">
        <w:t>, wie zum Beispiel</w:t>
      </w:r>
      <w:r w:rsidR="00BE34DC">
        <w:t xml:space="preserve"> </w:t>
      </w:r>
      <w:r w:rsidR="002A078E">
        <w:t xml:space="preserve">schnelle </w:t>
      </w:r>
      <w:r w:rsidR="00DF697D">
        <w:t>Time-</w:t>
      </w:r>
      <w:proofErr w:type="spellStart"/>
      <w:r w:rsidR="00DF697D">
        <w:t>to</w:t>
      </w:r>
      <w:proofErr w:type="spellEnd"/>
      <w:r w:rsidR="00DF697D">
        <w:t xml:space="preserve">-Market Produktion, individuelle Dekore und kleinere Auflagen </w:t>
      </w:r>
      <w:r w:rsidR="00BE34DC">
        <w:t xml:space="preserve">sind wir sicher, dass wir </w:t>
      </w:r>
      <w:r w:rsidR="00DF697D">
        <w:t xml:space="preserve">mit unserer Maschine und dem Geschäftsmodell </w:t>
      </w:r>
      <w:r w:rsidR="003B423A">
        <w:t>Erfolg haben werden</w:t>
      </w:r>
      <w:r w:rsidR="00BE34DC">
        <w:t>“</w:t>
      </w:r>
      <w:r w:rsidR="003B423A">
        <w:t>,</w:t>
      </w:r>
      <w:r w:rsidR="00BE34DC">
        <w:t xml:space="preserve"> so </w:t>
      </w:r>
      <w:r w:rsidR="00DF697D">
        <w:t xml:space="preserve">Jonathan Caballero, </w:t>
      </w:r>
      <w:r w:rsidR="00D92A74">
        <w:t>Senior Manager</w:t>
      </w:r>
      <w:r w:rsidR="00DF697D">
        <w:t xml:space="preserve"> </w:t>
      </w:r>
      <w:r w:rsidR="00BE34DC">
        <w:t xml:space="preserve">bei </w:t>
      </w:r>
      <w:proofErr w:type="spellStart"/>
      <w:r w:rsidR="00BE34DC">
        <w:t>Mimmetic</w:t>
      </w:r>
      <w:proofErr w:type="spellEnd"/>
      <w:r w:rsidR="00BE34DC">
        <w:t xml:space="preserve">. </w:t>
      </w:r>
      <w:r w:rsidR="00DF697D">
        <w:t>Im kommende</w:t>
      </w:r>
      <w:r w:rsidR="003B423A">
        <w:t>n</w:t>
      </w:r>
      <w:r w:rsidR="00DF697D">
        <w:t xml:space="preserve"> Frühjahr soll die Maschine in Curtis in der </w:t>
      </w:r>
      <w:r w:rsidR="00C2014E">
        <w:t xml:space="preserve">Provinz </w:t>
      </w:r>
      <w:r w:rsidR="00C2014E" w:rsidRPr="00C2014E">
        <w:t>A Coruña</w:t>
      </w:r>
      <w:r w:rsidR="00C716A6">
        <w:t xml:space="preserve"> im Nordwe</w:t>
      </w:r>
      <w:r w:rsidR="00C2014E">
        <w:t xml:space="preserve">sten Spaniens </w:t>
      </w:r>
      <w:r w:rsidR="002A078E">
        <w:t xml:space="preserve">ihre Produktion aufnehmen. Für die </w:t>
      </w:r>
      <w:proofErr w:type="spellStart"/>
      <w:r w:rsidR="002A078E">
        <w:t>RotaJET</w:t>
      </w:r>
      <w:proofErr w:type="spellEnd"/>
      <w:r w:rsidR="00DF697D">
        <w:t xml:space="preserve"> wird derzeit eine neue Halle  gebaut. </w:t>
      </w:r>
      <w:r w:rsidR="00260F83">
        <w:t xml:space="preserve">Christoph Müller, Vorstandsmitglied bei Koenig &amp; Bauer: </w:t>
      </w:r>
      <w:r w:rsidR="00DF697D">
        <w:t xml:space="preserve">„Wir </w:t>
      </w:r>
      <w:r w:rsidR="003B423A">
        <w:t xml:space="preserve">sind </w:t>
      </w:r>
      <w:r w:rsidR="00DF697D">
        <w:t>davon überzeugt, dass der Digitaldruck in den Bereichen Dekor und V</w:t>
      </w:r>
      <w:r w:rsidR="00C365E2">
        <w:t xml:space="preserve">erpackung weiter wachsen wird. </w:t>
      </w:r>
      <w:r w:rsidR="00AF1B6F">
        <w:t>Durch unsere</w:t>
      </w:r>
      <w:r w:rsidR="00DF697D">
        <w:t xml:space="preserve"> </w:t>
      </w:r>
      <w:proofErr w:type="spellStart"/>
      <w:r w:rsidR="00DF697D">
        <w:t>RotaJET</w:t>
      </w:r>
      <w:proofErr w:type="spellEnd"/>
      <w:r w:rsidR="00DF697D">
        <w:t xml:space="preserve"> können wir jedem Kunden spezifische Lösungen </w:t>
      </w:r>
      <w:r w:rsidR="00AF1B6F">
        <w:t xml:space="preserve">für seine Anforderungen </w:t>
      </w:r>
      <w:r w:rsidR="00DF697D">
        <w:t xml:space="preserve">anbieten.“ </w:t>
      </w:r>
    </w:p>
    <w:p w:rsidR="00584EAD" w:rsidRPr="00E831B6" w:rsidRDefault="00BC66EB" w:rsidP="00584EAD">
      <w:pPr>
        <w:pStyle w:val="berschrift3"/>
      </w:pPr>
      <w:r>
        <w:t xml:space="preserve">Neues Unternehmen ist eine </w:t>
      </w:r>
      <w:r w:rsidR="00E831B6" w:rsidRPr="00E831B6">
        <w:t xml:space="preserve">Investition in die Zukunft </w:t>
      </w:r>
    </w:p>
    <w:p w:rsidR="00E400E1" w:rsidRDefault="00E400E1" w:rsidP="00584EAD">
      <w:pPr>
        <w:spacing w:after="240"/>
      </w:pPr>
      <w:r>
        <w:t>Vor mehr als 50 Jahren gründeten</w:t>
      </w:r>
      <w:r w:rsidRPr="00E400E1">
        <w:t xml:space="preserve"> </w:t>
      </w:r>
      <w:r>
        <w:t>d</w:t>
      </w:r>
      <w:r w:rsidRPr="00E400E1">
        <w:t>ie Brüder Manuel, Luis und Emilio López Sánchez eine kleine Schreinerei</w:t>
      </w:r>
      <w:r>
        <w:t xml:space="preserve">. </w:t>
      </w:r>
      <w:r w:rsidRPr="00E400E1">
        <w:t xml:space="preserve">Mit über 1.500 Mitarbeitern und Präsenz auf drei Kontinenten gehört </w:t>
      </w:r>
      <w:proofErr w:type="spellStart"/>
      <w:r w:rsidRPr="00E400E1">
        <w:t>Losán</w:t>
      </w:r>
      <w:proofErr w:type="spellEnd"/>
      <w:r w:rsidRPr="00E400E1">
        <w:t xml:space="preserve"> </w:t>
      </w:r>
      <w:r>
        <w:t xml:space="preserve">mittlerweile </w:t>
      </w:r>
      <w:r w:rsidRPr="00E400E1">
        <w:t>zu den Branchenführern</w:t>
      </w:r>
      <w:r>
        <w:t xml:space="preserve"> in der Holzwer</w:t>
      </w:r>
      <w:r w:rsidR="002A078E">
        <w:t>k</w:t>
      </w:r>
      <w:r>
        <w:t>stoffherstellung</w:t>
      </w:r>
      <w:r w:rsidRPr="00E400E1">
        <w:t xml:space="preserve">. </w:t>
      </w:r>
      <w:r>
        <w:t>„Wir sind seit Jahren auf Wachstums- und Expansionskurs und immer auf der Suche nach neuen Märkte</w:t>
      </w:r>
      <w:r w:rsidR="003B423A">
        <w:t>n</w:t>
      </w:r>
      <w:r>
        <w:t xml:space="preserve">. </w:t>
      </w:r>
      <w:proofErr w:type="spellStart"/>
      <w:r w:rsidRPr="006D2199">
        <w:t>Mimmetic</w:t>
      </w:r>
      <w:proofErr w:type="spellEnd"/>
      <w:r w:rsidRPr="006D2199">
        <w:t xml:space="preserve"> ist daher ein logisc</w:t>
      </w:r>
      <w:r w:rsidR="00776EDC" w:rsidRPr="006D2199">
        <w:t>her Schritt für uns</w:t>
      </w:r>
      <w:r w:rsidR="00FA05FB" w:rsidRPr="006D2199">
        <w:t xml:space="preserve">. </w:t>
      </w:r>
      <w:r w:rsidR="00597089" w:rsidRPr="00597089">
        <w:t>Herausforderungen ziehen uns an und wir sind sehr stolz darauf, weltweit das erste Unternehmen zu sein, da</w:t>
      </w:r>
      <w:r w:rsidR="00597089">
        <w:t>s ausschließlich digital druckt</w:t>
      </w:r>
      <w:r w:rsidR="00FA05FB" w:rsidRPr="00597089">
        <w:rPr>
          <w:color w:val="FF0000"/>
        </w:rPr>
        <w:t xml:space="preserve"> </w:t>
      </w:r>
      <w:r w:rsidR="00776EDC" w:rsidRPr="00597089">
        <w:t>“, so Luis</w:t>
      </w:r>
      <w:r w:rsidR="00C716A6">
        <w:t xml:space="preserve"> Ló</w:t>
      </w:r>
      <w:r w:rsidRPr="00597089">
        <w:t xml:space="preserve">pez </w:t>
      </w:r>
      <w:r w:rsidR="00776EDC" w:rsidRPr="00597089">
        <w:t>Rico</w:t>
      </w:r>
      <w:r w:rsidRPr="00597089">
        <w:t>, V</w:t>
      </w:r>
      <w:r w:rsidR="00466CEC" w:rsidRPr="00597089">
        <w:t xml:space="preserve">orstandsmitglied bei der </w:t>
      </w:r>
      <w:proofErr w:type="spellStart"/>
      <w:r w:rsidR="00C716A6">
        <w:t>Losá</w:t>
      </w:r>
      <w:bookmarkStart w:id="0" w:name="_GoBack"/>
      <w:bookmarkEnd w:id="0"/>
      <w:r w:rsidR="00EF76E1" w:rsidRPr="00597089">
        <w:t>n</w:t>
      </w:r>
      <w:proofErr w:type="spellEnd"/>
      <w:r w:rsidR="00466CEC" w:rsidRPr="00597089">
        <w:t xml:space="preserve"> G</w:t>
      </w:r>
      <w:r w:rsidRPr="00597089">
        <w:t xml:space="preserve">ruppe. </w:t>
      </w:r>
      <w:r>
        <w:t xml:space="preserve">Das neu gegründete Unternehmen </w:t>
      </w:r>
      <w:proofErr w:type="spellStart"/>
      <w:r>
        <w:t>Mimmetic</w:t>
      </w:r>
      <w:proofErr w:type="spellEnd"/>
      <w:r>
        <w:t xml:space="preserve"> wird ebenfalls am Standort in Curtis ansässig</w:t>
      </w:r>
      <w:r w:rsidR="002A078E">
        <w:t xml:space="preserve"> sein</w:t>
      </w:r>
      <w:r>
        <w:t xml:space="preserve">.  </w:t>
      </w:r>
    </w:p>
    <w:p w:rsidR="00A75787" w:rsidRPr="000D0935" w:rsidRDefault="00A75787" w:rsidP="00584EAD">
      <w:pPr>
        <w:spacing w:after="240"/>
      </w:pPr>
    </w:p>
    <w:p w:rsidR="00BC4F56" w:rsidRPr="00A42058" w:rsidRDefault="00024567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A42058">
        <w:rPr>
          <w:lang w:val="de-DE"/>
        </w:rPr>
        <w:t>:</w:t>
      </w:r>
    </w:p>
    <w:p w:rsidR="00584EAD" w:rsidRPr="00FA05FB" w:rsidRDefault="00FA05FB" w:rsidP="00584EAD">
      <w:pPr>
        <w:spacing w:after="240"/>
      </w:pPr>
      <w:r w:rsidRPr="00FA05FB">
        <w:t xml:space="preserve">Beispielhaftes 3D-Schema einer </w:t>
      </w:r>
      <w:proofErr w:type="spellStart"/>
      <w:r w:rsidRPr="00FA05FB">
        <w:t>RotaJET</w:t>
      </w:r>
      <w:proofErr w:type="spellEnd"/>
      <w:r w:rsidRPr="00FA05FB">
        <w:t xml:space="preserve"> 225 für den digitalen Dekordruck</w:t>
      </w:r>
    </w:p>
    <w:p w:rsidR="00EE1968" w:rsidRPr="00FA05FB" w:rsidRDefault="00EE1968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 w:rsidR="00F62DEE">
        <w:br/>
        <w:t xml:space="preserve">Koenig &amp; Bauer Digital &amp; </w:t>
      </w:r>
      <w:proofErr w:type="spellStart"/>
      <w:r w:rsidR="00F62DEE">
        <w:t>Webfed</w:t>
      </w:r>
      <w:proofErr w:type="spellEnd"/>
      <w:r w:rsidR="00F62DEE">
        <w:t xml:space="preserve"> AG &amp; Co. KG</w:t>
      </w:r>
      <w:r w:rsidR="00F62DEE">
        <w:br/>
        <w:t>Henning Düber</w:t>
      </w:r>
      <w:r>
        <w:br/>
        <w:t>T +</w:t>
      </w:r>
      <w:r w:rsidR="00F62DEE">
        <w:t>49 931</w:t>
      </w:r>
      <w:r>
        <w:t xml:space="preserve"> </w:t>
      </w:r>
      <w:r w:rsidR="00F62DEE">
        <w:t>909</w:t>
      </w:r>
      <w:r>
        <w:t>-</w:t>
      </w:r>
      <w:r w:rsidR="00F62DEE">
        <w:t>4039</w:t>
      </w:r>
      <w:r>
        <w:br/>
        <w:t xml:space="preserve">M </w:t>
      </w:r>
      <w:hyperlink r:id="rId8" w:history="1">
        <w:r w:rsidR="00DD0545" w:rsidRPr="00E845DD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C716A6" w:rsidP="00647A4F">
    <w:pPr>
      <w:pStyle w:val="Fuzeile"/>
      <w:spacing w:after="240"/>
    </w:pPr>
    <w:sdt>
      <w:sdt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F35" w:rsidRPr="00222F35">
          <w:t>Neu gegründetes Unternehmen druckt in Zukunft auf RotaJET 225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C716A6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F35">
          <w:t>Neu gegründetes Unternehmen druckt in Zukunft auf RotaJET 225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24567"/>
    <w:rsid w:val="00034F76"/>
    <w:rsid w:val="00040486"/>
    <w:rsid w:val="0004553C"/>
    <w:rsid w:val="00051F1D"/>
    <w:rsid w:val="00056DB6"/>
    <w:rsid w:val="000706A2"/>
    <w:rsid w:val="000A14F7"/>
    <w:rsid w:val="000A70ED"/>
    <w:rsid w:val="000A7CE1"/>
    <w:rsid w:val="000B7CEC"/>
    <w:rsid w:val="000C511A"/>
    <w:rsid w:val="000C534C"/>
    <w:rsid w:val="000D0935"/>
    <w:rsid w:val="000E431A"/>
    <w:rsid w:val="00116A26"/>
    <w:rsid w:val="00133BCF"/>
    <w:rsid w:val="00163241"/>
    <w:rsid w:val="0016411F"/>
    <w:rsid w:val="0016774E"/>
    <w:rsid w:val="001B5BAA"/>
    <w:rsid w:val="001B747C"/>
    <w:rsid w:val="001C394D"/>
    <w:rsid w:val="001E5ABB"/>
    <w:rsid w:val="00200A8E"/>
    <w:rsid w:val="00204EAE"/>
    <w:rsid w:val="0021638F"/>
    <w:rsid w:val="0022027F"/>
    <w:rsid w:val="00222F35"/>
    <w:rsid w:val="00240BB9"/>
    <w:rsid w:val="00260F83"/>
    <w:rsid w:val="00265400"/>
    <w:rsid w:val="0027081D"/>
    <w:rsid w:val="00282128"/>
    <w:rsid w:val="002A078E"/>
    <w:rsid w:val="002A5D4F"/>
    <w:rsid w:val="002B77B3"/>
    <w:rsid w:val="002C05E4"/>
    <w:rsid w:val="002E1AB6"/>
    <w:rsid w:val="002E3557"/>
    <w:rsid w:val="0034660F"/>
    <w:rsid w:val="00356744"/>
    <w:rsid w:val="00382047"/>
    <w:rsid w:val="003963F6"/>
    <w:rsid w:val="003A0BCE"/>
    <w:rsid w:val="003B423A"/>
    <w:rsid w:val="003B7A63"/>
    <w:rsid w:val="003D1D5D"/>
    <w:rsid w:val="00413B84"/>
    <w:rsid w:val="0041506E"/>
    <w:rsid w:val="004158D7"/>
    <w:rsid w:val="004227B2"/>
    <w:rsid w:val="00432025"/>
    <w:rsid w:val="00432594"/>
    <w:rsid w:val="004461AB"/>
    <w:rsid w:val="00451F82"/>
    <w:rsid w:val="00453792"/>
    <w:rsid w:val="004628E4"/>
    <w:rsid w:val="00466CEC"/>
    <w:rsid w:val="004676E1"/>
    <w:rsid w:val="00470F72"/>
    <w:rsid w:val="004A08EC"/>
    <w:rsid w:val="004B1583"/>
    <w:rsid w:val="004B210E"/>
    <w:rsid w:val="004C2F41"/>
    <w:rsid w:val="004E33CC"/>
    <w:rsid w:val="004E6239"/>
    <w:rsid w:val="00522321"/>
    <w:rsid w:val="00524C68"/>
    <w:rsid w:val="00533745"/>
    <w:rsid w:val="0055123F"/>
    <w:rsid w:val="00563C4E"/>
    <w:rsid w:val="00566F97"/>
    <w:rsid w:val="0057450D"/>
    <w:rsid w:val="00584EAD"/>
    <w:rsid w:val="005865F5"/>
    <w:rsid w:val="005943F7"/>
    <w:rsid w:val="00597089"/>
    <w:rsid w:val="005A1925"/>
    <w:rsid w:val="005A281B"/>
    <w:rsid w:val="005A34BB"/>
    <w:rsid w:val="005B1FCC"/>
    <w:rsid w:val="005E1ABB"/>
    <w:rsid w:val="005E5705"/>
    <w:rsid w:val="005F3C60"/>
    <w:rsid w:val="006076AA"/>
    <w:rsid w:val="00614D7E"/>
    <w:rsid w:val="0063340E"/>
    <w:rsid w:val="00647A4F"/>
    <w:rsid w:val="00673988"/>
    <w:rsid w:val="0067694D"/>
    <w:rsid w:val="00677B21"/>
    <w:rsid w:val="00697DB1"/>
    <w:rsid w:val="006C7E3B"/>
    <w:rsid w:val="006D2199"/>
    <w:rsid w:val="00704DFC"/>
    <w:rsid w:val="00722296"/>
    <w:rsid w:val="00733B90"/>
    <w:rsid w:val="0074617A"/>
    <w:rsid w:val="00776EDC"/>
    <w:rsid w:val="00781882"/>
    <w:rsid w:val="00786A65"/>
    <w:rsid w:val="00787DD5"/>
    <w:rsid w:val="007A0146"/>
    <w:rsid w:val="007A1916"/>
    <w:rsid w:val="007C5289"/>
    <w:rsid w:val="007C5C86"/>
    <w:rsid w:val="007D0BC7"/>
    <w:rsid w:val="007E0914"/>
    <w:rsid w:val="007E23ED"/>
    <w:rsid w:val="007E2E8E"/>
    <w:rsid w:val="007F034C"/>
    <w:rsid w:val="008042E3"/>
    <w:rsid w:val="00854099"/>
    <w:rsid w:val="00866F90"/>
    <w:rsid w:val="008A14C6"/>
    <w:rsid w:val="008C2BC0"/>
    <w:rsid w:val="008C5FFE"/>
    <w:rsid w:val="009229D0"/>
    <w:rsid w:val="00953661"/>
    <w:rsid w:val="0097103F"/>
    <w:rsid w:val="009870F4"/>
    <w:rsid w:val="0099606A"/>
    <w:rsid w:val="009B10BB"/>
    <w:rsid w:val="009B28A1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42058"/>
    <w:rsid w:val="00A561D4"/>
    <w:rsid w:val="00A601FE"/>
    <w:rsid w:val="00A60D90"/>
    <w:rsid w:val="00A669E1"/>
    <w:rsid w:val="00A75787"/>
    <w:rsid w:val="00A77974"/>
    <w:rsid w:val="00A86E07"/>
    <w:rsid w:val="00A94015"/>
    <w:rsid w:val="00A95799"/>
    <w:rsid w:val="00AA6529"/>
    <w:rsid w:val="00AF1B6F"/>
    <w:rsid w:val="00B064F7"/>
    <w:rsid w:val="00B06C8C"/>
    <w:rsid w:val="00B54827"/>
    <w:rsid w:val="00B622F0"/>
    <w:rsid w:val="00B66B5F"/>
    <w:rsid w:val="00B933DB"/>
    <w:rsid w:val="00BA3329"/>
    <w:rsid w:val="00BC4E50"/>
    <w:rsid w:val="00BC4F56"/>
    <w:rsid w:val="00BC66EB"/>
    <w:rsid w:val="00BE34DC"/>
    <w:rsid w:val="00BF6AC1"/>
    <w:rsid w:val="00C020B3"/>
    <w:rsid w:val="00C2014E"/>
    <w:rsid w:val="00C275C9"/>
    <w:rsid w:val="00C365E2"/>
    <w:rsid w:val="00C530BF"/>
    <w:rsid w:val="00C66DA1"/>
    <w:rsid w:val="00C716A6"/>
    <w:rsid w:val="00C97C18"/>
    <w:rsid w:val="00CA2937"/>
    <w:rsid w:val="00CD0A11"/>
    <w:rsid w:val="00CE6E58"/>
    <w:rsid w:val="00CE7598"/>
    <w:rsid w:val="00D23C2E"/>
    <w:rsid w:val="00D37C08"/>
    <w:rsid w:val="00D430A8"/>
    <w:rsid w:val="00D44470"/>
    <w:rsid w:val="00D52424"/>
    <w:rsid w:val="00D66283"/>
    <w:rsid w:val="00D70659"/>
    <w:rsid w:val="00D87652"/>
    <w:rsid w:val="00D92A74"/>
    <w:rsid w:val="00D95359"/>
    <w:rsid w:val="00DA7970"/>
    <w:rsid w:val="00DB61A9"/>
    <w:rsid w:val="00DB77F2"/>
    <w:rsid w:val="00DC7376"/>
    <w:rsid w:val="00DD0545"/>
    <w:rsid w:val="00DD406D"/>
    <w:rsid w:val="00DF560B"/>
    <w:rsid w:val="00DF697D"/>
    <w:rsid w:val="00E1738C"/>
    <w:rsid w:val="00E30EBC"/>
    <w:rsid w:val="00E400E1"/>
    <w:rsid w:val="00E75308"/>
    <w:rsid w:val="00E75EB8"/>
    <w:rsid w:val="00E7632B"/>
    <w:rsid w:val="00E831B6"/>
    <w:rsid w:val="00EA1A60"/>
    <w:rsid w:val="00EC73CA"/>
    <w:rsid w:val="00EE1968"/>
    <w:rsid w:val="00EF76E1"/>
    <w:rsid w:val="00F01893"/>
    <w:rsid w:val="00F5748A"/>
    <w:rsid w:val="00F62DEE"/>
    <w:rsid w:val="00F63846"/>
    <w:rsid w:val="00F74AFB"/>
    <w:rsid w:val="00F82B5C"/>
    <w:rsid w:val="00F84F59"/>
    <w:rsid w:val="00FA05FB"/>
    <w:rsid w:val="00FA2046"/>
    <w:rsid w:val="00FB2E09"/>
    <w:rsid w:val="00FB38C5"/>
    <w:rsid w:val="00FB7156"/>
    <w:rsid w:val="00FC5D9A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986FD-62FF-4522-A45C-689B2A67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 gegründetes Unternehmen druckt in Zukunft auf RotaJET 225</dc:title>
  <dc:creator>Bausenwein, Linda (ZM)</dc:creator>
  <dc:description>Optimiert für Word 2016</dc:description>
  <cp:lastModifiedBy>Bausenwein, Linda (ZM)</cp:lastModifiedBy>
  <cp:revision>44</cp:revision>
  <cp:lastPrinted>2019-12-12T09:00:00Z</cp:lastPrinted>
  <dcterms:created xsi:type="dcterms:W3CDTF">2019-09-24T13:29:00Z</dcterms:created>
  <dcterms:modified xsi:type="dcterms:W3CDTF">2020-01-09T07:56:00Z</dcterms:modified>
</cp:coreProperties>
</file>